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D8ABD">
      <w:pPr>
        <w:widowControl/>
        <w:spacing w:line="360" w:lineRule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4FA0DC75">
      <w:pPr>
        <w:widowControl/>
        <w:spacing w:before="156" w:beforeLines="50" w:after="156" w:afterLines="50" w:line="360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202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/>
          <w:sz w:val="36"/>
          <w:szCs w:val="36"/>
        </w:rPr>
        <w:t>年中国粮油学会第一批团体标准立项名单</w:t>
      </w:r>
    </w:p>
    <w:tbl>
      <w:tblPr>
        <w:tblStyle w:val="3"/>
        <w:tblW w:w="102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3651"/>
        <w:gridCol w:w="1246"/>
        <w:gridCol w:w="4514"/>
      </w:tblGrid>
      <w:tr w14:paraId="16317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4" w:type="dxa"/>
            <w:vAlign w:val="center"/>
          </w:tcPr>
          <w:p w14:paraId="089C4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Times New Roman"/>
                <w:b/>
                <w:bCs/>
                <w:w w:val="98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bCs/>
                <w:w w:val="98"/>
                <w:sz w:val="32"/>
                <w:szCs w:val="32"/>
                <w:highlight w:val="none"/>
              </w:rPr>
              <w:t>序号</w:t>
            </w:r>
          </w:p>
        </w:tc>
        <w:tc>
          <w:tcPr>
            <w:tcW w:w="3651" w:type="dxa"/>
          </w:tcPr>
          <w:p w14:paraId="6BA19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Times New Roman"/>
                <w:b/>
                <w:bCs/>
                <w:w w:val="98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bCs/>
                <w:w w:val="98"/>
                <w:sz w:val="32"/>
                <w:szCs w:val="32"/>
                <w:highlight w:val="none"/>
              </w:rPr>
              <w:t>立项名称</w:t>
            </w:r>
          </w:p>
        </w:tc>
        <w:tc>
          <w:tcPr>
            <w:tcW w:w="1246" w:type="dxa"/>
          </w:tcPr>
          <w:p w14:paraId="2B9F4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Times New Roman"/>
                <w:b/>
                <w:bCs/>
                <w:w w:val="98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bCs/>
                <w:w w:val="98"/>
                <w:sz w:val="32"/>
                <w:szCs w:val="32"/>
                <w:highlight w:val="none"/>
                <w:lang w:val="en-US" w:eastAsia="zh-CN"/>
              </w:rPr>
              <w:t>制修订</w:t>
            </w:r>
          </w:p>
        </w:tc>
        <w:tc>
          <w:tcPr>
            <w:tcW w:w="4514" w:type="dxa"/>
          </w:tcPr>
          <w:p w14:paraId="294CC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Times New Roman"/>
                <w:b/>
                <w:bCs/>
                <w:w w:val="98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bCs/>
                <w:w w:val="98"/>
                <w:sz w:val="32"/>
                <w:szCs w:val="32"/>
                <w:highlight w:val="none"/>
                <w:lang w:val="en-US" w:eastAsia="zh-CN"/>
              </w:rPr>
              <w:t>牵头</w:t>
            </w:r>
            <w:r>
              <w:rPr>
                <w:rFonts w:hint="eastAsia" w:ascii="仿宋" w:hAnsi="仿宋" w:eastAsia="仿宋" w:cs="Times New Roman"/>
                <w:b/>
                <w:bCs/>
                <w:w w:val="98"/>
                <w:sz w:val="32"/>
                <w:szCs w:val="32"/>
                <w:highlight w:val="none"/>
              </w:rPr>
              <w:t>单位</w:t>
            </w:r>
          </w:p>
        </w:tc>
      </w:tr>
      <w:tr w14:paraId="3528B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4" w:type="dxa"/>
            <w:vAlign w:val="center"/>
          </w:tcPr>
          <w:p w14:paraId="00828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3651" w:type="dxa"/>
            <w:vAlign w:val="center"/>
          </w:tcPr>
          <w:p w14:paraId="006EE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bidi="ar"/>
              </w:rPr>
              <w:t>粮食仓房装配式隔热材料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bidi="ar"/>
              </w:rPr>
              <w:t>应用技术要求</w:t>
            </w:r>
          </w:p>
        </w:tc>
        <w:tc>
          <w:tcPr>
            <w:tcW w:w="1246" w:type="dxa"/>
            <w:vAlign w:val="center"/>
          </w:tcPr>
          <w:p w14:paraId="3C491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8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  <w:lang w:val="en-US" w:eastAsia="zh-CN"/>
              </w:rPr>
              <w:t>制定</w:t>
            </w:r>
          </w:p>
        </w:tc>
        <w:tc>
          <w:tcPr>
            <w:tcW w:w="4514" w:type="dxa"/>
            <w:vAlign w:val="center"/>
          </w:tcPr>
          <w:p w14:paraId="4B1D6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  <w:lang w:eastAsia="zh-CN"/>
              </w:rPr>
              <w:t>北京国贸东孚工程科技有限公司</w:t>
            </w:r>
          </w:p>
        </w:tc>
      </w:tr>
      <w:tr w14:paraId="55C24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4" w:type="dxa"/>
            <w:vAlign w:val="center"/>
          </w:tcPr>
          <w:p w14:paraId="29CB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3651" w:type="dxa"/>
            <w:vAlign w:val="center"/>
          </w:tcPr>
          <w:p w14:paraId="514F6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bidi="ar"/>
              </w:rPr>
              <w:t>粮油储藏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bidi="ar"/>
              </w:rPr>
              <w:t>常压保湿制氮气调储粮技术规程</w:t>
            </w:r>
          </w:p>
        </w:tc>
        <w:tc>
          <w:tcPr>
            <w:tcW w:w="1246" w:type="dxa"/>
            <w:vAlign w:val="center"/>
          </w:tcPr>
          <w:p w14:paraId="1569A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  <w:lang w:val="en-US" w:eastAsia="zh-CN"/>
              </w:rPr>
              <w:t>制定</w:t>
            </w:r>
          </w:p>
        </w:tc>
        <w:tc>
          <w:tcPr>
            <w:tcW w:w="4514" w:type="dxa"/>
            <w:vAlign w:val="center"/>
          </w:tcPr>
          <w:p w14:paraId="5FA0F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  <w:t>湖北省储备粮油管理集团有限公司</w:t>
            </w:r>
          </w:p>
        </w:tc>
      </w:tr>
      <w:tr w14:paraId="53F23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4" w:type="dxa"/>
            <w:vAlign w:val="center"/>
          </w:tcPr>
          <w:p w14:paraId="785A8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  <w:t>3</w:t>
            </w:r>
          </w:p>
        </w:tc>
        <w:tc>
          <w:tcPr>
            <w:tcW w:w="3651" w:type="dxa"/>
            <w:vAlign w:val="center"/>
          </w:tcPr>
          <w:p w14:paraId="6B3BF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bidi="ar"/>
              </w:rPr>
              <w:t>粮油储藏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bidi="ar"/>
              </w:rPr>
              <w:t>常压保湿制氮气调储粮工程设计规范</w:t>
            </w:r>
          </w:p>
        </w:tc>
        <w:tc>
          <w:tcPr>
            <w:tcW w:w="1246" w:type="dxa"/>
            <w:vAlign w:val="center"/>
          </w:tcPr>
          <w:p w14:paraId="5A50F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  <w:lang w:val="en-US" w:eastAsia="zh-CN"/>
              </w:rPr>
              <w:t>制定</w:t>
            </w:r>
          </w:p>
        </w:tc>
        <w:tc>
          <w:tcPr>
            <w:tcW w:w="4514" w:type="dxa"/>
            <w:vAlign w:val="center"/>
          </w:tcPr>
          <w:p w14:paraId="7F702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  <w:t>国粮武汉科学研究设计院有限公司</w:t>
            </w:r>
          </w:p>
        </w:tc>
      </w:tr>
      <w:tr w14:paraId="000FD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4" w:type="dxa"/>
            <w:vAlign w:val="center"/>
          </w:tcPr>
          <w:p w14:paraId="6BAF6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  <w:t>4</w:t>
            </w:r>
          </w:p>
        </w:tc>
        <w:tc>
          <w:tcPr>
            <w:tcW w:w="3651" w:type="dxa"/>
            <w:vAlign w:val="center"/>
          </w:tcPr>
          <w:p w14:paraId="1A42A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混合熏蒸操作技术规范</w:t>
            </w:r>
          </w:p>
        </w:tc>
        <w:tc>
          <w:tcPr>
            <w:tcW w:w="1246" w:type="dxa"/>
            <w:vAlign w:val="center"/>
          </w:tcPr>
          <w:p w14:paraId="6F0A9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  <w:lang w:val="en-US" w:eastAsia="zh-CN"/>
              </w:rPr>
              <w:t>制定</w:t>
            </w:r>
          </w:p>
        </w:tc>
        <w:tc>
          <w:tcPr>
            <w:tcW w:w="4514" w:type="dxa"/>
            <w:vAlign w:val="center"/>
          </w:tcPr>
          <w:p w14:paraId="19812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  <w:t>国家粮食和物资储备局科学研究院</w:t>
            </w:r>
          </w:p>
        </w:tc>
      </w:tr>
      <w:tr w14:paraId="4EA58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834" w:type="dxa"/>
            <w:vAlign w:val="center"/>
          </w:tcPr>
          <w:p w14:paraId="03EDC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  <w:t>5</w:t>
            </w:r>
          </w:p>
        </w:tc>
        <w:tc>
          <w:tcPr>
            <w:tcW w:w="3651" w:type="dxa"/>
            <w:vAlign w:val="center"/>
          </w:tcPr>
          <w:p w14:paraId="2104F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绿色储粮技术集成应用效能评价方法</w:t>
            </w:r>
          </w:p>
        </w:tc>
        <w:tc>
          <w:tcPr>
            <w:tcW w:w="1246" w:type="dxa"/>
            <w:vAlign w:val="center"/>
          </w:tcPr>
          <w:p w14:paraId="3A954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  <w:lang w:val="en-US" w:eastAsia="zh-CN"/>
              </w:rPr>
              <w:t>制定</w:t>
            </w:r>
          </w:p>
        </w:tc>
        <w:tc>
          <w:tcPr>
            <w:tcW w:w="4514" w:type="dxa"/>
            <w:vAlign w:val="center"/>
          </w:tcPr>
          <w:p w14:paraId="454FA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  <w:t>国家粮食和物资储备局科学研究院</w:t>
            </w:r>
          </w:p>
        </w:tc>
      </w:tr>
      <w:tr w14:paraId="68F19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4" w:type="dxa"/>
            <w:vAlign w:val="center"/>
          </w:tcPr>
          <w:p w14:paraId="0EBDE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  <w:t>6</w:t>
            </w:r>
          </w:p>
        </w:tc>
        <w:tc>
          <w:tcPr>
            <w:tcW w:w="3651" w:type="dxa"/>
            <w:vAlign w:val="center"/>
          </w:tcPr>
          <w:p w14:paraId="23247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低温高水分玉米收购质量智能扦样检验方法</w:t>
            </w:r>
          </w:p>
        </w:tc>
        <w:tc>
          <w:tcPr>
            <w:tcW w:w="1246" w:type="dxa"/>
            <w:vAlign w:val="center"/>
          </w:tcPr>
          <w:p w14:paraId="29113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  <w:lang w:val="en-US" w:eastAsia="zh-CN"/>
              </w:rPr>
              <w:t>制定</w:t>
            </w:r>
          </w:p>
        </w:tc>
        <w:tc>
          <w:tcPr>
            <w:tcW w:w="4514" w:type="dxa"/>
            <w:vAlign w:val="center"/>
          </w:tcPr>
          <w:p w14:paraId="32CF4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  <w:lang w:eastAsia="zh-CN"/>
              </w:rPr>
              <w:t>中粮生物科技有限公司</w:t>
            </w:r>
          </w:p>
        </w:tc>
      </w:tr>
      <w:tr w14:paraId="58EEA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834" w:type="dxa"/>
            <w:vAlign w:val="center"/>
          </w:tcPr>
          <w:p w14:paraId="7F64B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  <w:t>7</w:t>
            </w:r>
          </w:p>
        </w:tc>
        <w:tc>
          <w:tcPr>
            <w:tcW w:w="3651" w:type="dxa"/>
            <w:vAlign w:val="center"/>
          </w:tcPr>
          <w:p w14:paraId="37795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全自动免疫层析定量快速检测仪</w:t>
            </w:r>
          </w:p>
        </w:tc>
        <w:tc>
          <w:tcPr>
            <w:tcW w:w="1246" w:type="dxa"/>
            <w:vAlign w:val="center"/>
          </w:tcPr>
          <w:p w14:paraId="25A18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  <w:lang w:val="en-US" w:eastAsia="zh-CN"/>
              </w:rPr>
              <w:t>制定</w:t>
            </w:r>
          </w:p>
        </w:tc>
        <w:tc>
          <w:tcPr>
            <w:tcW w:w="4514" w:type="dxa"/>
            <w:vAlign w:val="center"/>
          </w:tcPr>
          <w:p w14:paraId="50AA7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  <w:t>南京微测生物科技有限公司</w:t>
            </w:r>
          </w:p>
        </w:tc>
      </w:tr>
      <w:tr w14:paraId="631B6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34" w:type="dxa"/>
            <w:vAlign w:val="center"/>
          </w:tcPr>
          <w:p w14:paraId="4859F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  <w:t>8</w:t>
            </w:r>
          </w:p>
        </w:tc>
        <w:tc>
          <w:tcPr>
            <w:tcW w:w="3651" w:type="dxa"/>
            <w:vAlign w:val="center"/>
          </w:tcPr>
          <w:p w14:paraId="152F4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小米油</w:t>
            </w:r>
          </w:p>
        </w:tc>
        <w:tc>
          <w:tcPr>
            <w:tcW w:w="1246" w:type="dxa"/>
            <w:vAlign w:val="center"/>
          </w:tcPr>
          <w:p w14:paraId="5C59D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  <w:lang w:val="en-US" w:eastAsia="zh-CN"/>
              </w:rPr>
              <w:t>制定</w:t>
            </w:r>
          </w:p>
        </w:tc>
        <w:tc>
          <w:tcPr>
            <w:tcW w:w="4514" w:type="dxa"/>
            <w:vAlign w:val="center"/>
          </w:tcPr>
          <w:p w14:paraId="7225D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  <w:t>武汉轻工大学</w:t>
            </w:r>
          </w:p>
        </w:tc>
      </w:tr>
      <w:tr w14:paraId="67B81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834" w:type="dxa"/>
            <w:vAlign w:val="center"/>
          </w:tcPr>
          <w:p w14:paraId="6A691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  <w:t>9</w:t>
            </w:r>
          </w:p>
        </w:tc>
        <w:tc>
          <w:tcPr>
            <w:tcW w:w="3651" w:type="dxa"/>
            <w:vAlign w:val="center"/>
          </w:tcPr>
          <w:p w14:paraId="7F467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油菜籽中硫代葡萄糖苷的测定 高效液相色谱串联质谱法</w:t>
            </w:r>
            <w:bookmarkStart w:id="0" w:name="_GoBack"/>
            <w:bookmarkEnd w:id="0"/>
          </w:p>
        </w:tc>
        <w:tc>
          <w:tcPr>
            <w:tcW w:w="1246" w:type="dxa"/>
            <w:vAlign w:val="center"/>
          </w:tcPr>
          <w:p w14:paraId="28376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  <w:lang w:val="en-US" w:eastAsia="zh-CN"/>
              </w:rPr>
              <w:t>制定</w:t>
            </w:r>
          </w:p>
        </w:tc>
        <w:tc>
          <w:tcPr>
            <w:tcW w:w="4514" w:type="dxa"/>
            <w:vAlign w:val="center"/>
          </w:tcPr>
          <w:p w14:paraId="4DF08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  <w:t>中粮营养健康研究院有限公司</w:t>
            </w:r>
          </w:p>
        </w:tc>
      </w:tr>
      <w:tr w14:paraId="1124D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834" w:type="dxa"/>
            <w:vAlign w:val="center"/>
          </w:tcPr>
          <w:p w14:paraId="79601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8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  <w:lang w:val="en-US" w:eastAsia="zh-CN"/>
              </w:rPr>
              <w:t>10</w:t>
            </w:r>
          </w:p>
        </w:tc>
        <w:tc>
          <w:tcPr>
            <w:tcW w:w="3651" w:type="dxa"/>
            <w:vAlign w:val="center"/>
          </w:tcPr>
          <w:p w14:paraId="428ED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干米粉</w:t>
            </w:r>
          </w:p>
        </w:tc>
        <w:tc>
          <w:tcPr>
            <w:tcW w:w="1246" w:type="dxa"/>
            <w:vAlign w:val="center"/>
          </w:tcPr>
          <w:p w14:paraId="6476E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8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  <w:lang w:val="en-US" w:eastAsia="zh-CN"/>
              </w:rPr>
              <w:t>修订</w:t>
            </w:r>
          </w:p>
        </w:tc>
        <w:tc>
          <w:tcPr>
            <w:tcW w:w="4514" w:type="dxa"/>
            <w:vAlign w:val="center"/>
          </w:tcPr>
          <w:p w14:paraId="0ACE8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_GB2312" w:hAnsi="仿宋_GB2312" w:eastAsia="仿宋_GB2312" w:cs="仿宋_GB2312"/>
                <w:w w:val="98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  <w:lang w:val="en-US" w:eastAsia="zh-CN"/>
              </w:rPr>
              <w:t>江西省春丝食品有限公司</w:t>
            </w:r>
          </w:p>
        </w:tc>
      </w:tr>
      <w:tr w14:paraId="703EF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  <w:jc w:val="center"/>
        </w:trPr>
        <w:tc>
          <w:tcPr>
            <w:tcW w:w="834" w:type="dxa"/>
            <w:vAlign w:val="center"/>
          </w:tcPr>
          <w:p w14:paraId="2162C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8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  <w:lang w:val="en-US" w:eastAsia="zh-CN"/>
              </w:rPr>
              <w:t>11</w:t>
            </w:r>
          </w:p>
        </w:tc>
        <w:tc>
          <w:tcPr>
            <w:tcW w:w="3651" w:type="dxa"/>
            <w:vAlign w:val="center"/>
          </w:tcPr>
          <w:p w14:paraId="26CAF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稻米质量安全管理与溯源技术规范</w:t>
            </w:r>
          </w:p>
        </w:tc>
        <w:tc>
          <w:tcPr>
            <w:tcW w:w="1246" w:type="dxa"/>
            <w:vAlign w:val="center"/>
          </w:tcPr>
          <w:p w14:paraId="13EDA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  <w:lang w:val="en-US" w:eastAsia="zh-CN"/>
              </w:rPr>
              <w:t>修订</w:t>
            </w:r>
          </w:p>
        </w:tc>
        <w:tc>
          <w:tcPr>
            <w:tcW w:w="4514" w:type="dxa"/>
            <w:vAlign w:val="center"/>
          </w:tcPr>
          <w:p w14:paraId="11B08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_GB2312" w:hAnsi="仿宋_GB2312" w:eastAsia="仿宋_GB2312" w:cs="仿宋_GB2312"/>
                <w:w w:val="98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  <w:lang w:val="en-US" w:eastAsia="zh-CN"/>
              </w:rPr>
              <w:t>华中农业大学</w:t>
            </w:r>
          </w:p>
        </w:tc>
      </w:tr>
      <w:tr w14:paraId="0FF5F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34" w:type="dxa"/>
            <w:vAlign w:val="center"/>
          </w:tcPr>
          <w:p w14:paraId="29567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98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  <w:lang w:val="en-US" w:eastAsia="zh-CN"/>
              </w:rPr>
              <w:t>12</w:t>
            </w:r>
          </w:p>
        </w:tc>
        <w:tc>
          <w:tcPr>
            <w:tcW w:w="3651" w:type="dxa"/>
            <w:vAlign w:val="center"/>
          </w:tcPr>
          <w:p w14:paraId="62BE3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特级亚麻籽油</w:t>
            </w:r>
          </w:p>
        </w:tc>
        <w:tc>
          <w:tcPr>
            <w:tcW w:w="1246" w:type="dxa"/>
            <w:vAlign w:val="center"/>
          </w:tcPr>
          <w:p w14:paraId="6EB98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  <w:lang w:val="en-US" w:eastAsia="zh-CN"/>
              </w:rPr>
              <w:t>修订</w:t>
            </w:r>
          </w:p>
        </w:tc>
        <w:tc>
          <w:tcPr>
            <w:tcW w:w="4514" w:type="dxa"/>
            <w:vAlign w:val="center"/>
          </w:tcPr>
          <w:p w14:paraId="5F71E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_GB2312" w:hAnsi="仿宋_GB2312" w:eastAsia="仿宋_GB2312" w:cs="仿宋_GB2312"/>
                <w:w w:val="98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  <w:lang w:val="en-US" w:eastAsia="zh-CN"/>
              </w:rPr>
              <w:t>中粮工科（西安）国际工程有限公司</w:t>
            </w:r>
          </w:p>
        </w:tc>
      </w:tr>
    </w:tbl>
    <w:p w14:paraId="572B67D7"/>
    <w:sectPr>
      <w:pgSz w:w="11906" w:h="16838"/>
      <w:pgMar w:top="2098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3F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2026-08-21T03:05:48Z</dcterms:created>
  <dc:creator>nina</dc:creator>
  <cp:lastModifiedBy>娜娜</cp:lastModifiedBy>
  <dcterms:modified xsi:type="dcterms:W3CDTF">2026-08-21T03:06:04Z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eyJoZGlkIjoiYjU0YTljYTZkNWYzYzI5NzhhMmZkZWNiY2JjYmUyZWUiLCJ1c2VySWQiOiI3MTY4MDUzNzIifQ==</vt:lpwstr>
  </property>
  <property fmtid="{D5CDD505-2E9C-101B-9397-08002B2CF9AE}" pid="4" name="ICV">
    <vt:lpwstr>7EA8269B87234F7282A880044B021E83_12</vt:lpwstr>
  </property>
</Properties>
</file>