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3DD2D">
      <w:pPr>
        <w:pStyle w:val="132"/>
        <w:framePr w:hSpace="0" w:vSpace="0" w:wrap="auto" w:vAnchor="margin" w:hAnchor="text" w:yAlign="inline"/>
        <w:ind w:right="-506" w:rightChars="-241"/>
        <w:outlineLvl w:val="0"/>
        <w:rPr>
          <w:rFonts w:hint="eastAsia" w:hAnsi="黑体" w:eastAsia="黑体"/>
          <w:sz w:val="32"/>
          <w:szCs w:val="32"/>
          <w:lang w:eastAsia="zh-CN"/>
        </w:rPr>
      </w:pPr>
      <w:bookmarkStart w:id="0" w:name="_Toc434853433"/>
      <w:bookmarkStart w:id="1" w:name="_Toc432690032"/>
      <w:bookmarkStart w:id="2" w:name="_Toc434508409"/>
      <w:bookmarkStart w:id="3" w:name="OLE_LINK4"/>
      <w:bookmarkStart w:id="4" w:name="OLE_LINK5"/>
      <w:r>
        <w:rPr>
          <w:rFonts w:hAnsi="黑体"/>
          <w:sz w:val="32"/>
          <w:szCs w:val="32"/>
        </w:rPr>
        <w:t>附件</w:t>
      </w:r>
      <w:r>
        <w:rPr>
          <w:rFonts w:hint="eastAsia" w:hAnsi="黑体"/>
          <w:sz w:val="32"/>
          <w:szCs w:val="32"/>
          <w:lang w:val="en-US" w:eastAsia="zh-CN"/>
        </w:rPr>
        <w:t>1</w:t>
      </w:r>
      <w:bookmarkStart w:id="107" w:name="_GoBack"/>
      <w:bookmarkEnd w:id="107"/>
    </w:p>
    <w:p w14:paraId="7C08855A">
      <w:pPr>
        <w:pStyle w:val="132"/>
        <w:framePr w:hSpace="0" w:vSpace="0" w:wrap="auto" w:vAnchor="margin" w:hAnchor="text" w:yAlign="inline"/>
        <w:ind w:right="-506" w:rightChars="-241"/>
        <w:outlineLvl w:val="0"/>
        <w:rPr>
          <w:rFonts w:ascii="Times New Roman" w:eastAsia="宋体"/>
        </w:rPr>
      </w:pPr>
    </w:p>
    <w:p w14:paraId="4AECCCED">
      <w:pPr>
        <w:pStyle w:val="132"/>
        <w:framePr w:hSpace="0" w:vSpace="0" w:wrap="auto" w:vAnchor="margin" w:hAnchor="text" w:yAlign="inline"/>
        <w:ind w:right="-506" w:rightChars="-241"/>
        <w:outlineLvl w:val="0"/>
        <w:rPr>
          <w:rFonts w:ascii="Times New Roman" w:eastAsia="宋体"/>
        </w:rPr>
      </w:pPr>
      <w:r>
        <w:rPr>
          <w:rFonts w:ascii="Times New Roman" w:eastAsia="宋体"/>
        </w:rPr>
        <w:t xml:space="preserve">ICS  </w:t>
      </w:r>
      <w:bookmarkEnd w:id="0"/>
      <w:bookmarkEnd w:id="1"/>
      <w:bookmarkEnd w:id="2"/>
      <w:r>
        <w:rPr>
          <w:rFonts w:ascii="Times New Roman" w:eastAsia="宋体"/>
        </w:rPr>
        <w:t>XXX</w:t>
      </w:r>
    </w:p>
    <w:p w14:paraId="05E794D0">
      <w:pPr>
        <w:pStyle w:val="132"/>
        <w:framePr w:hSpace="0" w:vSpace="0" w:wrap="auto" w:vAnchor="margin" w:hAnchor="text" w:yAlign="inline"/>
        <w:tabs>
          <w:tab w:val="left" w:pos="9360"/>
        </w:tabs>
        <w:ind w:left="-420" w:leftChars="-200" w:firstLine="420" w:firstLineChars="200"/>
        <w:outlineLvl w:val="0"/>
        <w:rPr>
          <w:rFonts w:ascii="Times New Roman" w:eastAsia="宋体"/>
        </w:rPr>
      </w:pPr>
      <w:r>
        <w:rPr>
          <w:rFonts w:ascii="Times New Roman" w:eastAsia="宋体"/>
        </w:rPr>
        <w:t>CCS XXX</w:t>
      </w:r>
    </w:p>
    <w:p w14:paraId="4D09591D">
      <w:pPr>
        <w:rPr>
          <w:rFonts w:ascii="宋体" w:hAnsi="宋体"/>
          <w:sz w:val="32"/>
          <w:szCs w:val="20"/>
        </w:rPr>
      </w:pPr>
    </w:p>
    <w:p w14:paraId="2DB25A64">
      <w:pPr>
        <w:ind w:firstLine="242" w:firstLineChars="23"/>
        <w:jc w:val="center"/>
        <w:rPr>
          <w:rFonts w:ascii="黑体" w:hAnsi="黑体" w:eastAsia="黑体"/>
          <w:b/>
          <w:bCs/>
          <w:snapToGrid w:val="0"/>
          <w:spacing w:val="164"/>
          <w:kern w:val="0"/>
          <w:sz w:val="72"/>
          <w:szCs w:val="72"/>
        </w:rPr>
      </w:pPr>
      <w:r>
        <w:rPr>
          <w:rFonts w:hint="eastAsia" w:ascii="黑体" w:hAnsi="黑体" w:eastAsia="黑体"/>
          <w:b/>
          <w:bCs/>
          <w:snapToGrid w:val="0"/>
          <w:spacing w:val="164"/>
          <w:kern w:val="0"/>
          <w:sz w:val="72"/>
          <w:szCs w:val="72"/>
        </w:rPr>
        <w:t>团 体 标 准</w:t>
      </w:r>
    </w:p>
    <w:p w14:paraId="2FEECE81">
      <w:pPr>
        <w:wordWrap w:val="0"/>
        <w:ind w:firstLine="3080" w:firstLineChars="1100"/>
        <w:jc w:val="right"/>
        <w:rPr>
          <w:rFonts w:eastAsia="黑体"/>
          <w:sz w:val="28"/>
          <w:szCs w:val="28"/>
        </w:rPr>
      </w:pPr>
      <w:r>
        <w:rPr>
          <w:rFonts w:eastAsia="黑体"/>
          <w:sz w:val="28"/>
          <w:szCs w:val="28"/>
        </w:rPr>
        <w:t>T/CCOA</w:t>
      </w:r>
      <w:r>
        <w:rPr>
          <w:rFonts w:hint="eastAsia" w:eastAsia="黑体"/>
          <w:sz w:val="28"/>
          <w:szCs w:val="28"/>
        </w:rPr>
        <w:t xml:space="preserve"> </w:t>
      </w:r>
      <w:r>
        <w:rPr>
          <w:rFonts w:eastAsia="黑体"/>
          <w:sz w:val="28"/>
          <w:szCs w:val="28"/>
        </w:rPr>
        <w:t>×××—××××</w:t>
      </w:r>
    </w:p>
    <w:p w14:paraId="550D8E49">
      <w:pPr>
        <w:ind w:firstLine="46" w:firstLineChars="23"/>
        <w:jc w:val="right"/>
        <w:rPr>
          <w:rFonts w:eastAsia="黑体"/>
          <w:b/>
          <w:bCs/>
          <w:spacing w:val="164"/>
          <w:sz w:val="28"/>
          <w:szCs w:val="28"/>
        </w:rPr>
      </w:pPr>
      <w:r>
        <w:rPr>
          <w:rFonts w:ascii="宋体" w:hAnsi="宋体"/>
          <w:b/>
          <w:bCs/>
          <w:sz w:val="20"/>
          <w:szCs w:val="20"/>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350520</wp:posOffset>
                </wp:positionV>
                <wp:extent cx="5819775" cy="0"/>
                <wp:effectExtent l="0" t="4445" r="0" b="5080"/>
                <wp:wrapNone/>
                <wp:docPr id="2" name="Line 3"/>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0.05pt;margin-top:27.6pt;height:0pt;width:458.25pt;z-index:251659264;mso-width-relative:page;mso-height-relative:page;" filled="f" stroked="t" coordsize="21600,21600" o:gfxdata="UEsDBAoAAAAAAIdO4kAAAAAAAAAAAAAAAAAEAAAAZHJzL1BLAwQUAAAACACHTuJAIsY9+NQAAAAH&#10;AQAADwAAAGRycy9kb3ducmV2LnhtbE2OO0/DMBSFdyT+g3WRWKrWTqBVCXE6ANlYaEFdb+NLEhFf&#10;p7H7oL8eVx3oeB4658sXR9uJPQ2+dawhmSgQxJUzLdcaPlfleA7CB2SDnWPS8EseFsXtTY6ZcQf+&#10;oP0y1CKOsM9QQxNCn0npq4Ys+onriWP27QaLIcqhlmbAQxy3nUyVmkmLLceHBnt6aaj6We6sBl9+&#10;0bY8jaqRWj/UjtLt6/sban1/l6hnEIGO4b8MZ/yIDkVk2rgdGy86DeMkFjVMpymIGD8ls0cQm4sh&#10;i1xe8xd/UEsDBBQAAAAIAIdO4kC1Zh04ygEAAJ8DAAAOAAAAZHJzL2Uyb0RvYy54bWytU8GO2yAQ&#10;vVfqPyDujZNU6e5acfaQaHtJ20i7/QAC2EYFBjEkTv6+A07S7fayh/qAgJl5894bvHw8OcuOOqIB&#10;3/DZZMqZ9hKU8V3Df748fbrnDJPwSljwuuFnjfxx9fHDcgi1nkMPVunICMRjPYSG9ymFuqpQ9toJ&#10;nEDQnoItRCcSHWNXqSgGQne2mk+nX6oBogoRpEak280Y5BfE+B5AaFsj9QbkwWmfRtSorUgkCXsT&#10;kK8K27bVMv1oW9SJ2YaT0lRWakL7fV6r1VLUXRShN/JCQbyHwhtNThhPTW9QG5EEO0TzD5QzMgJC&#10;myYSXDUKKY6Qitn0jTfPvQi6aCGrMdxMx/8HK78fd5EZ1fA5Z144GvjWeM0+Z2eGgDUlrP0uZm3y&#10;5J/DFuQvZB7WvfCdLgxfzoHKZrmi+qskHzAQ/n74BopyxCFBsenURpchyQB2KtM436ahT4lJulzc&#10;zx7u7hacyWusEvW1MERMXzU4ljcNt8S5AIvjFlMmIuprSu7j4clYW4ZtPRsa/rCYL0oBgjUqB3Ma&#10;xm6/tpEdRX4u5SuqKPI6LcLBq7GJ9RfRWefo2B7UeRevZtDcCpvLG8sP4/W5VP/5r1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LGPfjUAAAABwEAAA8AAAAAAAAAAQAgAAAAIgAAAGRycy9kb3du&#10;cmV2LnhtbFBLAQIUABQAAAAIAIdO4kC1Zh04ygEAAJ8DAAAOAAAAAAAAAAEAIAAAACMBAABkcnMv&#10;ZTJvRG9jLnhtbFBLBQYAAAAABgAGAFkBAABfBQAAAAA=&#10;">
                <v:fill on="f" focussize="0,0"/>
                <v:stroke color="#000000" joinstyle="round"/>
                <v:imagedata o:title=""/>
                <o:lock v:ext="edit" aspectratio="f"/>
              </v:line>
            </w:pict>
          </mc:Fallback>
        </mc:AlternateContent>
      </w:r>
    </w:p>
    <w:p w14:paraId="51430DAA">
      <w:pPr>
        <w:spacing w:line="240" w:lineRule="exact"/>
        <w:ind w:firstLine="883"/>
        <w:rPr>
          <w:rFonts w:ascii="宋体" w:hAnsi="宋体"/>
          <w:b/>
          <w:bCs/>
          <w:sz w:val="44"/>
          <w:szCs w:val="20"/>
        </w:rPr>
      </w:pPr>
    </w:p>
    <w:p w14:paraId="6D23FFB4">
      <w:pPr>
        <w:ind w:firstLine="1040"/>
        <w:rPr>
          <w:rFonts w:ascii="宋体" w:hAnsi="宋体"/>
          <w:sz w:val="52"/>
          <w:szCs w:val="20"/>
        </w:rPr>
      </w:pPr>
    </w:p>
    <w:p w14:paraId="50BD0ACE">
      <w:pPr>
        <w:spacing w:line="800" w:lineRule="exact"/>
        <w:ind w:firstLine="1040"/>
        <w:rPr>
          <w:rFonts w:ascii="宋体" w:hAnsi="宋体"/>
          <w:sz w:val="52"/>
          <w:szCs w:val="20"/>
        </w:rPr>
      </w:pPr>
    </w:p>
    <w:p w14:paraId="61660C21">
      <w:pPr>
        <w:spacing w:line="1000" w:lineRule="exact"/>
        <w:jc w:val="center"/>
        <w:rPr>
          <w:rFonts w:ascii="黑体" w:hAnsi="宋体" w:eastAsia="黑体"/>
          <w:b/>
          <w:bCs/>
          <w:sz w:val="52"/>
          <w:szCs w:val="20"/>
        </w:rPr>
      </w:pPr>
      <w:r>
        <w:rPr>
          <w:rFonts w:hint="eastAsia" w:ascii="黑体" w:hAnsi="宋体" w:eastAsia="黑体"/>
          <w:b/>
          <w:bCs/>
          <w:sz w:val="52"/>
          <w:szCs w:val="20"/>
          <w:lang w:val="en-US" w:eastAsia="zh-CN"/>
        </w:rPr>
        <w:t>粮库数字孪生体系架构</w:t>
      </w:r>
    </w:p>
    <w:p w14:paraId="3C56EB9E">
      <w:pPr>
        <w:spacing w:line="1000" w:lineRule="exact"/>
        <w:jc w:val="center"/>
        <w:outlineLvl w:val="0"/>
        <w:rPr>
          <w:rFonts w:eastAsia="黑体"/>
          <w:b/>
          <w:bCs/>
          <w:sz w:val="28"/>
          <w:szCs w:val="20"/>
        </w:rPr>
      </w:pPr>
      <w:r>
        <w:rPr>
          <w:rFonts w:hint="eastAsia" w:eastAsia="黑体"/>
          <w:b/>
          <w:bCs/>
          <w:sz w:val="28"/>
          <w:szCs w:val="20"/>
        </w:rPr>
        <w:t>Architecture of Grain Depot Digital Twin System</w:t>
      </w:r>
    </w:p>
    <w:p w14:paraId="7ADE0AEC">
      <w:pPr>
        <w:spacing w:line="1000" w:lineRule="exact"/>
        <w:jc w:val="center"/>
        <w:rPr>
          <w:rFonts w:ascii="楷体_GB2312" w:eastAsia="楷体_GB2312"/>
          <w:b/>
          <w:snapToGrid w:val="0"/>
          <w:kern w:val="0"/>
          <w:sz w:val="30"/>
          <w:szCs w:val="30"/>
        </w:rPr>
      </w:pPr>
      <w:r>
        <w:rPr>
          <w:rFonts w:hint="eastAsia" w:ascii="楷体_GB2312" w:eastAsia="楷体_GB2312"/>
          <w:b/>
          <w:snapToGrid w:val="0"/>
          <w:kern w:val="0"/>
          <w:sz w:val="30"/>
          <w:szCs w:val="30"/>
        </w:rPr>
        <w:t>（</w:t>
      </w:r>
      <w:r>
        <w:rPr>
          <w:rFonts w:hint="eastAsia" w:ascii="楷体_GB2312" w:eastAsia="楷体_GB2312"/>
          <w:b/>
          <w:snapToGrid w:val="0"/>
          <w:kern w:val="0"/>
          <w:sz w:val="30"/>
          <w:szCs w:val="30"/>
          <w:lang w:val="en-US" w:eastAsia="zh-CN"/>
        </w:rPr>
        <w:t>征求意见</w:t>
      </w:r>
      <w:r>
        <w:rPr>
          <w:rFonts w:hint="eastAsia" w:ascii="楷体_GB2312" w:eastAsia="楷体_GB2312"/>
          <w:b/>
          <w:snapToGrid w:val="0"/>
          <w:kern w:val="0"/>
          <w:sz w:val="30"/>
          <w:szCs w:val="30"/>
        </w:rPr>
        <w:t>稿）</w:t>
      </w:r>
    </w:p>
    <w:p w14:paraId="618A3397">
      <w:pPr>
        <w:spacing w:line="800" w:lineRule="exact"/>
        <w:ind w:firstLine="1040"/>
        <w:rPr>
          <w:sz w:val="52"/>
        </w:rPr>
      </w:pPr>
    </w:p>
    <w:p w14:paraId="7EC1818A">
      <w:pPr>
        <w:spacing w:line="400" w:lineRule="exact"/>
        <w:ind w:firstLine="1040"/>
        <w:rPr>
          <w:sz w:val="52"/>
        </w:rPr>
      </w:pPr>
    </w:p>
    <w:p w14:paraId="05CD998C">
      <w:pPr>
        <w:spacing w:line="400" w:lineRule="exact"/>
        <w:ind w:firstLine="1040"/>
        <w:rPr>
          <w:sz w:val="52"/>
        </w:rPr>
      </w:pPr>
    </w:p>
    <w:p w14:paraId="20925995">
      <w:pPr>
        <w:spacing w:line="400" w:lineRule="exact"/>
        <w:ind w:firstLine="1040"/>
        <w:rPr>
          <w:sz w:val="52"/>
        </w:rPr>
      </w:pPr>
    </w:p>
    <w:p w14:paraId="63308FDB">
      <w:pPr>
        <w:spacing w:line="400" w:lineRule="exact"/>
      </w:pPr>
    </w:p>
    <w:p w14:paraId="360A78B9">
      <w:pPr>
        <w:spacing w:line="400" w:lineRule="exact"/>
        <w:ind w:firstLine="420"/>
      </w:pPr>
    </w:p>
    <w:p w14:paraId="26013C47">
      <w:pPr>
        <w:spacing w:line="280" w:lineRule="exact"/>
        <w:ind w:firstLine="562" w:firstLineChars="200"/>
        <w:rPr>
          <w:rFonts w:ascii="黑体" w:eastAsia="黑体"/>
          <w:b/>
          <w:bCs/>
          <w:sz w:val="28"/>
          <w:szCs w:val="20"/>
        </w:rPr>
      </w:pPr>
      <w:r>
        <w:rPr>
          <w:rFonts w:hint="eastAsia" w:ascii="黑体" w:eastAsia="黑体"/>
          <w:b/>
          <w:bCs/>
          <w:sz w:val="28"/>
          <w:szCs w:val="20"/>
        </w:rPr>
        <w:t>20XX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18"/>
          <w:szCs w:val="20"/>
        </w:rPr>
        <w:t xml:space="preserve"> </w:t>
      </w:r>
      <w:r>
        <w:rPr>
          <w:rFonts w:hint="eastAsia" w:ascii="黑体" w:hAnsi="宋体" w:eastAsia="黑体"/>
          <w:b/>
          <w:bCs/>
          <w:sz w:val="28"/>
          <w:szCs w:val="20"/>
        </w:rPr>
        <w:t xml:space="preserve">发布                             </w:t>
      </w:r>
      <w:r>
        <w:rPr>
          <w:rFonts w:hint="eastAsia" w:ascii="黑体" w:eastAsia="黑体"/>
          <w:b/>
          <w:bCs/>
          <w:sz w:val="28"/>
          <w:szCs w:val="20"/>
        </w:rPr>
        <w:t>20XX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28"/>
          <w:szCs w:val="20"/>
        </w:rPr>
        <w:t>实施</w:t>
      </w:r>
    </w:p>
    <w:p w14:paraId="07834E0B">
      <w:pPr>
        <w:spacing w:line="280" w:lineRule="exact"/>
        <w:ind w:firstLine="400"/>
        <w:rPr>
          <w:rFonts w:ascii="黑体" w:eastAsia="黑体"/>
          <w:sz w:val="28"/>
          <w:szCs w:val="20"/>
        </w:rPr>
      </w:pPr>
      <w:r>
        <w:rPr>
          <w:rFonts w:ascii="黑体" w:eastAsia="黑体"/>
          <w:sz w:val="20"/>
          <w:szCs w:val="20"/>
        </w:rPr>
        <mc:AlternateContent>
          <mc:Choice Requires="wps">
            <w:drawing>
              <wp:anchor distT="0" distB="0" distL="114300" distR="114300" simplePos="0" relativeHeight="251660288" behindDoc="0" locked="0" layoutInCell="1" allowOverlap="1">
                <wp:simplePos x="0" y="0"/>
                <wp:positionH relativeFrom="column">
                  <wp:posOffset>211455</wp:posOffset>
                </wp:positionH>
                <wp:positionV relativeFrom="paragraph">
                  <wp:posOffset>61595</wp:posOffset>
                </wp:positionV>
                <wp:extent cx="5457825" cy="0"/>
                <wp:effectExtent l="0" t="4445" r="0" b="5080"/>
                <wp:wrapNone/>
                <wp:docPr id="3" name="Line 5"/>
                <wp:cNvGraphicFramePr/>
                <a:graphic xmlns:a="http://schemas.openxmlformats.org/drawingml/2006/main">
                  <a:graphicData uri="http://schemas.microsoft.com/office/word/2010/wordprocessingShape">
                    <wps:wsp>
                      <wps:cNvCnPr>
                        <a:cxnSpLocks noChangeShapeType="1"/>
                      </wps:cNvCnPr>
                      <wps:spPr bwMode="auto">
                        <a:xfrm>
                          <a:off x="0" y="0"/>
                          <a:ext cx="5457825" cy="0"/>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16.65pt;margin-top:4.85pt;height:0pt;width:429.75pt;z-index:251660288;mso-width-relative:page;mso-height-relative:page;" filled="f" stroked="t" coordsize="21600,21600" o:gfxdata="UEsDBAoAAAAAAIdO4kAAAAAAAAAAAAAAAAAEAAAAZHJzL1BLAwQUAAAACACHTuJAtD+YftQAAAAG&#10;AQAADwAAAGRycy9kb3ducmV2LnhtbE2PzU7DMBCE70i8g7VIXCpqN5GgDXF6AHLjQgFx3cZLEhGv&#10;09j9gadn4QLH0YxmvinXJz+oA02xD2xhMTegiJvgem4tvDzXV0tQMSE7HAKThU+KsK7Oz0osXDjy&#10;Ex02qVVSwrFAC11KY6F1bDryGOdhJBbvPUwek8ip1W7Co5T7QWfGXGuPPctChyPdddR8bPbeQqxf&#10;aVd/zZqZecvbQNnu/vEBrb28WJhbUIlO6S8MP/iCDpUwbcOeXVSDhTzPJWlhdQNK7OUqkyfbX62r&#10;Uv/Hr74BUEsDBBQAAAAIAIdO4kALaRebxwEAAJ8DAAAOAAAAZHJzL2Uyb0RvYy54bWytU8GS0zAM&#10;vTPDP3h8p2kLgSXTdA/tLJcCndnlA1THSTzYlsd2m/TvkZ22QLnsgRw8liU96T0pq8fRaHaSPii0&#10;NV/M5pxJK7BRtqv5j5endw+chQi2AY1W1vwsA39cv32zGlwll9ijbqRnBGJDNbia9zG6qiiC6KWB&#10;MEMnLTlb9AYimb4rGg8DoRtdLOfzj8WAvnEehQyBXreTk18Q/WsAsW2VkFsURyNtnFC91BCJUuiV&#10;C3ydu21bKeL3tg0yMl1zYhrzSUXofkhnsV5B1XlwvRKXFuA1LdxxMqAsFb1BbSECO3r1D5RRwmPA&#10;Ns4EmmIikhUhFov5nTbPPTiZuZDUwd1ED/8PVnw77T1TTc3fc2bB0MB3ykpWJmUGFyoK2Ni9T9zE&#10;aJ/dDsXPwCxuerCdzB2+nB2lLVJG8VdKMoIj/MPwFRuKgWPELNPYepMgSQA25mmcb9OQY2SCHssP&#10;5aeHZcmZuPoKqK6Jzof4RaJh6VJzTT1nYDjtQkyNQHUNSXUsPimt87C1ZUPNP5eEnDwBtWqSMxu+&#10;O2y0ZydI65K/zOouzOPRNlMRbS+kE89JsQM2572/ikFzy91cdiwtxp92zv79X61/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Q/mH7UAAAABgEAAA8AAAAAAAAAAQAgAAAAIgAAAGRycy9kb3ducmV2&#10;LnhtbFBLAQIUABQAAAAIAIdO4kALaRebxwEAAJ8DAAAOAAAAAAAAAAEAIAAAACMBAABkcnMvZTJv&#10;RG9jLnhtbFBLBQYAAAAABgAGAFkBAABcBQAAAAA=&#10;">
                <v:fill on="f" focussize="0,0"/>
                <v:stroke color="#000000" joinstyle="round"/>
                <v:imagedata o:title=""/>
                <o:lock v:ext="edit" aspectratio="f"/>
              </v:line>
            </w:pict>
          </mc:Fallback>
        </mc:AlternateContent>
      </w:r>
    </w:p>
    <w:p w14:paraId="2A4169C6">
      <w:pPr>
        <w:ind w:firstLine="3002" w:firstLineChars="1071"/>
        <w:textAlignment w:val="center"/>
        <w:rPr>
          <w:rFonts w:eastAsia="黑体"/>
          <w:sz w:val="28"/>
          <w:szCs w:val="28"/>
        </w:rPr>
      </w:pPr>
      <w:r>
        <w:rPr>
          <w:rFonts w:hint="eastAsia" w:ascii="华文中宋" w:hAnsi="华文中宋" w:eastAsia="华文中宋"/>
          <w:b/>
          <w:bCs/>
          <w:sz w:val="28"/>
          <w:szCs w:val="20"/>
        </w:rPr>
        <w:t xml:space="preserve">中国粮油学会  </w:t>
      </w:r>
      <w:r>
        <w:rPr>
          <w:rFonts w:hint="eastAsia" w:eastAsia="黑体"/>
          <w:sz w:val="28"/>
          <w:szCs w:val="28"/>
        </w:rPr>
        <w:t>发布</w:t>
      </w:r>
      <w:bookmarkEnd w:id="3"/>
      <w:bookmarkEnd w:id="4"/>
    </w:p>
    <w:p w14:paraId="6E604E22">
      <w:pPr>
        <w:pStyle w:val="121"/>
        <w:spacing w:before="851" w:after="680"/>
        <w:rPr>
          <w:rFonts w:ascii="Times New Roman"/>
          <w:color w:val="000000" w:themeColor="text1"/>
          <w14:textFill>
            <w14:solidFill>
              <w14:schemeClr w14:val="tx1"/>
            </w14:solidFill>
          </w14:textFill>
        </w:rPr>
      </w:pPr>
      <w:bookmarkStart w:id="5" w:name="_Toc110269144"/>
      <w:bookmarkStart w:id="6" w:name="_Toc381782041"/>
      <w:r>
        <w:rPr>
          <w:rFonts w:ascii="Times New Roman"/>
          <w:color w:val="000000" w:themeColor="text1"/>
          <w14:textFill>
            <w14:solidFill>
              <w14:schemeClr w14:val="tx1"/>
            </w14:solidFill>
          </w14:textFill>
        </w:rPr>
        <w:t>前</w:t>
      </w:r>
      <w:bookmarkStart w:id="7" w:name="BKQY"/>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 言</w:t>
      </w:r>
      <w:bookmarkEnd w:id="5"/>
      <w:bookmarkEnd w:id="7"/>
    </w:p>
    <w:p w14:paraId="6D3250BF">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本文件按照GB/T</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1.1—2020《标准化工作导则</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第1部分：标准化文件的结构和起草规则》的规定起草。</w:t>
      </w:r>
    </w:p>
    <w:p w14:paraId="46859F05">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请注意本文件的某些内容可能涉及专利。本文件的发布机构不承担识别专利的责任。</w:t>
      </w:r>
    </w:p>
    <w:p w14:paraId="74C73876">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本文件由</w:t>
      </w:r>
      <w:r>
        <w:rPr>
          <w:rFonts w:hint="eastAsia" w:ascii="Times New Roman"/>
          <w:color w:val="000000" w:themeColor="text1"/>
          <w14:textFill>
            <w14:solidFill>
              <w14:schemeClr w14:val="tx1"/>
            </w14:solidFill>
          </w14:textFill>
        </w:rPr>
        <w:t>中国粮油学会提出并归口</w:t>
      </w:r>
      <w:r>
        <w:rPr>
          <w:rFonts w:ascii="Times New Roman"/>
          <w:color w:val="000000" w:themeColor="text1"/>
          <w14:textFill>
            <w14:solidFill>
              <w14:schemeClr w14:val="tx1"/>
            </w14:solidFill>
          </w14:textFill>
        </w:rPr>
        <w:t>。</w:t>
      </w:r>
    </w:p>
    <w:p w14:paraId="5342DDB9">
      <w:pPr>
        <w:pStyle w:val="28"/>
        <w:rPr>
          <w:rFonts w:hint="default" w:ascii="Times New Roman" w:eastAsia="宋体"/>
          <w:color w:val="000000" w:themeColor="text1"/>
          <w:lang w:val="en-US" w:eastAsia="zh-CN"/>
          <w14:textFill>
            <w14:solidFill>
              <w14:schemeClr w14:val="tx1"/>
            </w14:solidFill>
          </w14:textFill>
        </w:rPr>
      </w:pPr>
      <w:r>
        <w:rPr>
          <w:rFonts w:ascii="Times New Roman"/>
          <w:color w:val="000000" w:themeColor="text1"/>
          <w14:textFill>
            <w14:solidFill>
              <w14:schemeClr w14:val="tx1"/>
            </w14:solidFill>
          </w14:textFill>
        </w:rPr>
        <w:t>本文件起草单位：</w:t>
      </w:r>
      <w:r>
        <w:rPr>
          <w:rFonts w:hint="eastAsia" w:ascii="Times New Roman"/>
          <w:color w:val="000000" w:themeColor="text1"/>
          <w:lang w:val="en-US" w:eastAsia="zh-CN"/>
          <w14:textFill>
            <w14:solidFill>
              <w14:schemeClr w14:val="tx1"/>
            </w14:solidFill>
          </w14:textFill>
        </w:rPr>
        <w:t>云境商务智能研究院南京有限公司/南京财经大学/河南工业大学</w:t>
      </w:r>
    </w:p>
    <w:p w14:paraId="315FC1D4">
      <w:pPr>
        <w:pStyle w:val="28"/>
        <w:rPr>
          <w:rFonts w:hint="eastAsia" w:ascii="Times New Roman"/>
          <w:color w:val="000000" w:themeColor="text1"/>
          <w:lang w:val="en-US" w:eastAsia="zh-CN"/>
          <w14:textFill>
            <w14:solidFill>
              <w14:schemeClr w14:val="tx1"/>
            </w14:solidFill>
          </w14:textFill>
        </w:rPr>
      </w:pPr>
      <w:r>
        <w:rPr>
          <w:rFonts w:ascii="Times New Roman"/>
          <w:color w:val="000000" w:themeColor="text1"/>
          <w14:textFill>
            <w14:solidFill>
              <w14:schemeClr w14:val="tx1"/>
            </w14:solidFill>
          </w14:textFill>
        </w:rPr>
        <w:t>本文件主要起草人：</w:t>
      </w:r>
      <w:r>
        <w:rPr>
          <w:rFonts w:hint="eastAsia" w:ascii="Times New Roman"/>
          <w:color w:val="000000" w:themeColor="text1"/>
          <w:lang w:val="en-US" w:eastAsia="zh-CN"/>
          <w14:textFill>
            <w14:solidFill>
              <w14:schemeClr w14:val="tx1"/>
            </w14:solidFill>
          </w14:textFill>
        </w:rPr>
        <w:t>曹杰、黄健、甄彤、郑涛、康海燕、孙厚洋、申冬琴、邓海斌、汪文静、徐晨雨、葛大伟、张文元、李楚</w:t>
      </w:r>
    </w:p>
    <w:p w14:paraId="3149ED12">
      <w:pPr>
        <w:pStyle w:val="28"/>
        <w:rPr>
          <w:rFonts w:ascii="Times New Roman"/>
          <w:color w:val="000000" w:themeColor="text1"/>
          <w14:textFill>
            <w14:solidFill>
              <w14:schemeClr w14:val="tx1"/>
            </w14:solidFill>
          </w14:textFill>
        </w:rPr>
      </w:pPr>
    </w:p>
    <w:p w14:paraId="62C93955">
      <w:pPr>
        <w:pStyle w:val="28"/>
        <w:rPr>
          <w:rFonts w:ascii="Times New Roman"/>
          <w:color w:val="000000" w:themeColor="text1"/>
          <w14:textFill>
            <w14:solidFill>
              <w14:schemeClr w14:val="tx1"/>
            </w14:solidFill>
          </w14:textFill>
        </w:rPr>
      </w:pPr>
    </w:p>
    <w:p w14:paraId="7F357393">
      <w:pPr>
        <w:pStyle w:val="28"/>
        <w:tabs>
          <w:tab w:val="center" w:pos="4887"/>
          <w:tab w:val="clear" w:pos="4201"/>
          <w:tab w:val="clear" w:pos="9298"/>
        </w:tabs>
        <w:rPr>
          <w:rFonts w:ascii="Times New Roman"/>
          <w:color w:val="000000" w:themeColor="text1"/>
          <w14:textFill>
            <w14:solidFill>
              <w14:schemeClr w14:val="tx1"/>
            </w14:solidFill>
          </w14:textFill>
        </w:rPr>
        <w:sectPr>
          <w:headerReference r:id="rId3" w:type="default"/>
          <w:footerReference r:id="rId4" w:type="default"/>
          <w:footerReference r:id="rId5" w:type="even"/>
          <w:pgSz w:w="11906" w:h="16838"/>
          <w:pgMar w:top="1701" w:right="1531" w:bottom="1531" w:left="1531" w:header="1134" w:footer="680" w:gutter="0"/>
          <w:pgNumType w:start="1"/>
          <w:cols w:space="425" w:num="1"/>
          <w:docGrid w:type="lines" w:linePitch="312" w:charSpace="0"/>
        </w:sectPr>
      </w:pPr>
      <w:r>
        <w:rPr>
          <w:rFonts w:ascii="Times New Roman"/>
          <w:color w:val="000000" w:themeColor="text1"/>
          <w14:textFill>
            <w14:solidFill>
              <w14:schemeClr w14:val="tx1"/>
            </w14:solidFill>
          </w14:textFill>
        </w:rPr>
        <w:tab/>
      </w:r>
    </w:p>
    <w:bookmarkEnd w:id="6"/>
    <w:p w14:paraId="0E102A11">
      <w:pPr>
        <w:pStyle w:val="59"/>
        <w:spacing w:before="680" w:after="454"/>
        <w:outlineLvl w:val="9"/>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标准名称</w:t>
      </w:r>
    </w:p>
    <w:p w14:paraId="36810B91">
      <w:pPr>
        <w:pStyle w:val="54"/>
        <w:spacing w:before="312" w:after="312"/>
        <w:ind w:left="0" w:firstLine="420" w:firstLineChars="200"/>
        <w:rPr>
          <w:rFonts w:ascii="Times New Roman"/>
          <w:color w:val="000000" w:themeColor="text1"/>
          <w14:textFill>
            <w14:solidFill>
              <w14:schemeClr w14:val="tx1"/>
            </w14:solidFill>
          </w14:textFill>
        </w:rPr>
      </w:pPr>
      <w:bookmarkStart w:id="8" w:name="_Toc467490521"/>
      <w:bookmarkStart w:id="9" w:name="_Toc110269145"/>
      <w:bookmarkStart w:id="10" w:name="_Toc467490522"/>
      <w:r>
        <w:rPr>
          <w:rFonts w:ascii="Times New Roman"/>
          <w:color w:val="000000" w:themeColor="text1"/>
          <w14:textFill>
            <w14:solidFill>
              <w14:schemeClr w14:val="tx1"/>
            </w14:solidFill>
          </w14:textFill>
        </w:rPr>
        <w:t>范围</w:t>
      </w:r>
      <w:bookmarkEnd w:id="8"/>
      <w:bookmarkEnd w:id="9"/>
    </w:p>
    <w:p w14:paraId="54EAA5D0">
      <w:pPr>
        <w:ind w:firstLine="420"/>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本文件规定了粮库数字孪生体系架构，并具体规定了粮食存储过程中的物联网基础硬件模块、粮库数据管理模块、数字孪生模型模块、业务交互模块、应用与服务模块的逻辑架构及数字孪生模型模块的主要功能</w:t>
      </w:r>
      <w:r>
        <w:rPr>
          <w:rFonts w:hint="eastAsia"/>
          <w:color w:val="000000" w:themeColor="text1"/>
          <w:szCs w:val="21"/>
          <w:lang w:eastAsia="zh-CN"/>
          <w14:textFill>
            <w14:solidFill>
              <w14:schemeClr w14:val="tx1"/>
            </w14:solidFill>
          </w14:textFill>
        </w:rPr>
        <w:t>。</w:t>
      </w:r>
    </w:p>
    <w:p w14:paraId="459D1A6D">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本文件适用于粮库数字孪生体系顶层规划与智能化升级。（明确标准的使用者和应用环境）</w:t>
      </w:r>
    </w:p>
    <w:p w14:paraId="7D5CBF22">
      <w:pPr>
        <w:pStyle w:val="54"/>
        <w:spacing w:before="312" w:after="312"/>
        <w:ind w:left="0" w:firstLine="420" w:firstLineChars="200"/>
        <w:rPr>
          <w:rFonts w:ascii="Times New Roman"/>
          <w:color w:val="000000" w:themeColor="text1"/>
          <w14:textFill>
            <w14:solidFill>
              <w14:schemeClr w14:val="tx1"/>
            </w14:solidFill>
          </w14:textFill>
        </w:rPr>
      </w:pPr>
      <w:bookmarkStart w:id="11" w:name="_Toc110269146"/>
      <w:r>
        <w:rPr>
          <w:rFonts w:ascii="Times New Roman"/>
          <w:color w:val="000000" w:themeColor="text1"/>
          <w14:textFill>
            <w14:solidFill>
              <w14:schemeClr w14:val="tx1"/>
            </w14:solidFill>
          </w14:textFill>
        </w:rPr>
        <w:t>规范性引用文件</w:t>
      </w:r>
      <w:bookmarkEnd w:id="11"/>
    </w:p>
    <w:sdt>
      <w:sdtPr>
        <w:rPr>
          <w:rFonts w:hint="eastAsia"/>
          <w:color w:val="000000" w:themeColor="text1"/>
          <w14:textFill>
            <w14:solidFill>
              <w14:schemeClr w14:val="tx1"/>
            </w14:solidFill>
          </w14:textFill>
        </w:rPr>
        <w:id w:val="715848253"/>
        <w:placeholder>
          <w:docPart w:val="{b5a392e5-bdbf-4d91-947d-906e2a49dc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4DD88D85">
          <w:pPr>
            <w:pStyle w:val="182"/>
            <w:spacing w:line="276"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03CEFFF">
      <w:pPr>
        <w:pStyle w:val="182"/>
        <w:spacing w:line="276"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LS/T   1801-2016   粮食信息术语</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仓储</w:t>
      </w:r>
    </w:p>
    <w:p w14:paraId="391636D1">
      <w:pPr>
        <w:pStyle w:val="179"/>
        <w:rPr>
          <w:rFonts w:ascii="Times New Roman" w:hAnsi="Times New Roman" w:cs="Times New Roman"/>
          <w:color w:val="000000" w:themeColor="text1"/>
          <w:kern w:val="0"/>
          <w14:textFill>
            <w14:solidFill>
              <w14:schemeClr w14:val="tx1"/>
            </w14:solidFill>
          </w14:textFill>
        </w:rPr>
      </w:pPr>
    </w:p>
    <w:bookmarkEnd w:id="10"/>
    <w:p w14:paraId="477A6B30">
      <w:pPr>
        <w:pStyle w:val="54"/>
        <w:spacing w:before="312" w:after="312"/>
        <w:ind w:left="0" w:firstLine="420" w:firstLineChars="200"/>
        <w:rPr>
          <w:rFonts w:ascii="Times New Roman"/>
          <w:color w:val="000000" w:themeColor="text1"/>
          <w14:textFill>
            <w14:solidFill>
              <w14:schemeClr w14:val="tx1"/>
            </w14:solidFill>
          </w14:textFill>
        </w:rPr>
      </w:pPr>
      <w:bookmarkStart w:id="12" w:name="_Toc110254231"/>
      <w:bookmarkEnd w:id="12"/>
      <w:bookmarkStart w:id="13" w:name="_Toc110254227"/>
      <w:bookmarkEnd w:id="13"/>
      <w:bookmarkStart w:id="14" w:name="_Toc110254541"/>
      <w:bookmarkEnd w:id="14"/>
      <w:bookmarkStart w:id="15" w:name="_Toc110254542"/>
      <w:bookmarkEnd w:id="15"/>
      <w:bookmarkStart w:id="16" w:name="_Toc110254532"/>
      <w:bookmarkEnd w:id="16"/>
      <w:bookmarkStart w:id="17" w:name="_Toc110254529"/>
      <w:bookmarkEnd w:id="17"/>
      <w:bookmarkStart w:id="18" w:name="_Toc110254531"/>
      <w:bookmarkEnd w:id="18"/>
      <w:bookmarkStart w:id="19" w:name="_Toc110269160"/>
      <w:bookmarkEnd w:id="19"/>
      <w:bookmarkStart w:id="20" w:name="_Toc110254224"/>
      <w:bookmarkEnd w:id="20"/>
      <w:bookmarkStart w:id="21" w:name="_Toc110254225"/>
      <w:bookmarkEnd w:id="21"/>
      <w:bookmarkStart w:id="22" w:name="_Toc110269150"/>
      <w:bookmarkEnd w:id="22"/>
      <w:bookmarkStart w:id="23" w:name="_Toc110269147"/>
      <w:bookmarkEnd w:id="23"/>
      <w:bookmarkStart w:id="24" w:name="_Toc110254221"/>
      <w:bookmarkEnd w:id="24"/>
      <w:bookmarkStart w:id="25" w:name="_Toc110269149"/>
      <w:bookmarkEnd w:id="25"/>
      <w:bookmarkStart w:id="26" w:name="_Toc110254539"/>
      <w:bookmarkEnd w:id="26"/>
      <w:bookmarkStart w:id="27" w:name="_Toc110254536"/>
      <w:bookmarkEnd w:id="27"/>
      <w:bookmarkStart w:id="28" w:name="_Toc110254234"/>
      <w:bookmarkEnd w:id="28"/>
      <w:bookmarkStart w:id="29" w:name="_Toc110254537"/>
      <w:bookmarkEnd w:id="29"/>
      <w:bookmarkStart w:id="30" w:name="_Toc110269161"/>
      <w:bookmarkEnd w:id="30"/>
      <w:bookmarkStart w:id="31" w:name="_Toc110254230"/>
      <w:bookmarkEnd w:id="31"/>
      <w:bookmarkStart w:id="32" w:name="_Toc110269154"/>
      <w:bookmarkEnd w:id="32"/>
      <w:bookmarkStart w:id="33" w:name="_Toc110254535"/>
      <w:bookmarkEnd w:id="33"/>
      <w:bookmarkStart w:id="34" w:name="_Toc110269151"/>
      <w:bookmarkEnd w:id="34"/>
      <w:bookmarkStart w:id="35" w:name="_Toc110254543"/>
      <w:bookmarkEnd w:id="35"/>
      <w:bookmarkStart w:id="36" w:name="_Toc110254229"/>
      <w:bookmarkEnd w:id="36"/>
      <w:bookmarkStart w:id="37" w:name="_Toc110254533"/>
      <w:bookmarkEnd w:id="37"/>
      <w:bookmarkStart w:id="38" w:name="_Toc110254233"/>
      <w:bookmarkEnd w:id="38"/>
      <w:bookmarkStart w:id="39" w:name="_Toc110269156"/>
      <w:bookmarkEnd w:id="39"/>
      <w:bookmarkStart w:id="40" w:name="_Toc110254534"/>
      <w:bookmarkEnd w:id="40"/>
      <w:bookmarkStart w:id="41" w:name="_Toc110254223"/>
      <w:bookmarkEnd w:id="41"/>
      <w:bookmarkStart w:id="42" w:name="_Toc110269152"/>
      <w:bookmarkEnd w:id="42"/>
      <w:bookmarkStart w:id="43" w:name="_Toc110254228"/>
      <w:bookmarkEnd w:id="43"/>
      <w:bookmarkStart w:id="44" w:name="_Toc110254226"/>
      <w:bookmarkEnd w:id="44"/>
      <w:bookmarkStart w:id="45" w:name="_Toc110269157"/>
      <w:bookmarkEnd w:id="45"/>
      <w:bookmarkStart w:id="46" w:name="_Toc110254538"/>
      <w:bookmarkEnd w:id="46"/>
      <w:bookmarkStart w:id="47" w:name="_Toc110269159"/>
      <w:bookmarkEnd w:id="47"/>
      <w:bookmarkStart w:id="48" w:name="_Toc110269153"/>
      <w:bookmarkEnd w:id="48"/>
      <w:bookmarkStart w:id="49" w:name="_Toc110269155"/>
      <w:bookmarkEnd w:id="49"/>
      <w:bookmarkStart w:id="50" w:name="_Toc110254235"/>
      <w:bookmarkEnd w:id="50"/>
      <w:bookmarkStart w:id="51" w:name="_Toc110269162"/>
      <w:r>
        <w:rPr>
          <w:rFonts w:ascii="Times New Roman"/>
          <w:color w:val="000000" w:themeColor="text1"/>
          <w14:textFill>
            <w14:solidFill>
              <w14:schemeClr w14:val="tx1"/>
            </w14:solidFill>
          </w14:textFill>
        </w:rPr>
        <w:t>术语和定义</w:t>
      </w:r>
      <w:bookmarkEnd w:id="51"/>
    </w:p>
    <w:p w14:paraId="5B427AC0">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 xml:space="preserve">GB/T </w:t>
      </w:r>
      <w:r>
        <w:rPr>
          <w:rFonts w:hint="eastAsia" w:ascii="Times New Roman"/>
          <w:color w:val="000000" w:themeColor="text1"/>
          <w14:textFill>
            <w14:solidFill>
              <w14:schemeClr w14:val="tx1"/>
            </w14:solidFill>
          </w14:textFill>
        </w:rPr>
        <w:t>……界定的以及</w:t>
      </w:r>
      <w:r>
        <w:rPr>
          <w:rFonts w:ascii="Times New Roman"/>
          <w:color w:val="000000" w:themeColor="text1"/>
          <w14:textFill>
            <w14:solidFill>
              <w14:schemeClr w14:val="tx1"/>
            </w14:solidFill>
          </w14:textFill>
        </w:rPr>
        <w:t>下列术语和定义适用于本文件。</w:t>
      </w:r>
    </w:p>
    <w:p w14:paraId="504EF29E">
      <w:pPr>
        <w:spacing w:before="93" w:line="188" w:lineRule="auto"/>
        <w:ind w:firstLine="412" w:firstLineChars="200"/>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3.1</w:t>
      </w:r>
    </w:p>
    <w:p w14:paraId="2D0D7FED">
      <w:pPr>
        <w:spacing w:before="97" w:line="212" w:lineRule="auto"/>
        <w:ind w:left="410"/>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数字粮库digital</w:t>
      </w:r>
      <w:r>
        <w:rPr>
          <w:rFonts w:hint="default" w:ascii="Times New Roman" w:hAnsi="Times New Roman" w:eastAsia="宋体" w:cs="Times New Roman"/>
          <w:spacing w:val="37"/>
          <w:w w:val="101"/>
          <w:sz w:val="21"/>
          <w:szCs w:val="21"/>
        </w:rPr>
        <w:t xml:space="preserve"> </w:t>
      </w:r>
      <w:r>
        <w:rPr>
          <w:rFonts w:hint="default" w:ascii="Times New Roman" w:hAnsi="Times New Roman" w:eastAsia="宋体" w:cs="Times New Roman"/>
          <w:spacing w:val="-1"/>
          <w:sz w:val="21"/>
          <w:szCs w:val="21"/>
        </w:rPr>
        <w:t>grain</w:t>
      </w:r>
      <w:r>
        <w:rPr>
          <w:rFonts w:hint="default" w:ascii="Times New Roman" w:hAnsi="Times New Roman" w:eastAsia="宋体" w:cs="Times New Roman"/>
          <w:spacing w:val="31"/>
          <w:w w:val="101"/>
          <w:sz w:val="21"/>
          <w:szCs w:val="21"/>
        </w:rPr>
        <w:t xml:space="preserve"> </w:t>
      </w:r>
      <w:r>
        <w:rPr>
          <w:rFonts w:hint="default" w:ascii="Times New Roman" w:hAnsi="Times New Roman" w:eastAsia="宋体" w:cs="Times New Roman"/>
          <w:spacing w:val="-1"/>
          <w:sz w:val="21"/>
          <w:szCs w:val="21"/>
        </w:rPr>
        <w:t>storage</w:t>
      </w:r>
    </w:p>
    <w:p w14:paraId="1BAB1762">
      <w:pPr>
        <w:pStyle w:val="182"/>
        <w:spacing w:line="276" w:lineRule="auto"/>
        <w:ind w:firstLine="42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在计算机虚拟环境中，对粮库整个出入库与存储过程进行仿真、评估和优化，并进一步扩展到粮食整个生命周期的新型粮库运行组织方式。是现代数字化技术与计算机仿真技术结合的产物，主要作为沟通粮库设计与实际管理之间的桥梁。本质是信息的集成。从而实现对粮库运营过程与环境的自动监控，建立粮库数据存储与查询体系，并能够利用数字化控制技术，实现对粮库作业的自动化实施及控制与模拟仿真。</w:t>
      </w:r>
    </w:p>
    <w:p w14:paraId="146FEDE3">
      <w:pPr>
        <w:spacing w:before="39" w:line="188" w:lineRule="auto"/>
        <w:ind w:firstLine="412" w:firstLineChars="200"/>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3.2</w:t>
      </w:r>
    </w:p>
    <w:p w14:paraId="7D5A02C7">
      <w:pPr>
        <w:spacing w:before="55" w:line="212" w:lineRule="auto"/>
        <w:ind w:left="410"/>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数字孪生</w:t>
      </w:r>
      <w:r>
        <w:rPr>
          <w:rFonts w:hint="default" w:ascii="Times New Roman" w:hAnsi="Times New Roman" w:eastAsia="宋体" w:cs="Times New Roman"/>
          <w:sz w:val="21"/>
          <w:szCs w:val="21"/>
        </w:rPr>
        <w:t>digital</w:t>
      </w:r>
      <w:r>
        <w:rPr>
          <w:rFonts w:hint="default" w:ascii="Times New Roman" w:hAnsi="Times New Roman" w:eastAsia="宋体" w:cs="Times New Roman"/>
          <w:spacing w:val="33"/>
          <w:w w:val="101"/>
          <w:sz w:val="21"/>
          <w:szCs w:val="21"/>
        </w:rPr>
        <w:t xml:space="preserve"> </w:t>
      </w:r>
      <w:r>
        <w:rPr>
          <w:rFonts w:hint="default" w:ascii="Times New Roman" w:hAnsi="Times New Roman" w:eastAsia="宋体" w:cs="Times New Roman"/>
          <w:sz w:val="21"/>
          <w:szCs w:val="21"/>
        </w:rPr>
        <w:t>twin</w:t>
      </w:r>
    </w:p>
    <w:p w14:paraId="17B5B698">
      <w:pPr>
        <w:pStyle w:val="182"/>
        <w:spacing w:line="276" w:lineRule="auto"/>
        <w:ind w:firstLine="42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由物理资产、虚拟镜像和用户界面组成的混合模型。</w:t>
      </w:r>
    </w:p>
    <w:p w14:paraId="524EF786">
      <w:pPr>
        <w:spacing w:before="82" w:line="188" w:lineRule="auto"/>
        <w:ind w:firstLine="412" w:firstLineChars="200"/>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3.3</w:t>
      </w:r>
    </w:p>
    <w:p w14:paraId="1AB79BE4">
      <w:pPr>
        <w:spacing w:before="81" w:line="212" w:lineRule="auto"/>
        <w:ind w:left="410"/>
        <w:rPr>
          <w:rFonts w:hint="default" w:ascii="Times New Roman" w:hAnsi="Times New Roman" w:eastAsia="宋体" w:cs="Times New Roman"/>
          <w:sz w:val="21"/>
          <w:szCs w:val="21"/>
        </w:rPr>
      </w:pPr>
      <w:r>
        <w:rPr>
          <w:rFonts w:hint="default" w:ascii="Times New Roman" w:hAnsi="Times New Roman" w:eastAsia="宋体" w:cs="Times New Roman"/>
          <w:spacing w:val="16"/>
          <w:sz w:val="21"/>
          <w:szCs w:val="21"/>
        </w:rPr>
        <w:t>三维模型3</w:t>
      </w:r>
      <w:r>
        <w:rPr>
          <w:rFonts w:hint="default" w:ascii="Times New Roman" w:hAnsi="Times New Roman" w:eastAsia="宋体" w:cs="Times New Roman"/>
          <w:sz w:val="21"/>
          <w:szCs w:val="21"/>
        </w:rPr>
        <w:t>D</w:t>
      </w:r>
      <w:r>
        <w:rPr>
          <w:rFonts w:hint="default" w:ascii="Times New Roman" w:hAnsi="Times New Roman" w:eastAsia="宋体" w:cs="Times New Roman"/>
          <w:spacing w:val="16"/>
          <w:sz w:val="21"/>
          <w:szCs w:val="21"/>
        </w:rPr>
        <w:t xml:space="preserve"> </w:t>
      </w:r>
      <w:r>
        <w:rPr>
          <w:rFonts w:hint="default" w:ascii="Times New Roman" w:hAnsi="Times New Roman" w:eastAsia="宋体" w:cs="Times New Roman"/>
          <w:sz w:val="21"/>
          <w:szCs w:val="21"/>
        </w:rPr>
        <w:t>Modeling</w:t>
      </w:r>
    </w:p>
    <w:p w14:paraId="499B7C8A">
      <w:pPr>
        <w:pStyle w:val="182"/>
        <w:spacing w:line="276" w:lineRule="auto"/>
        <w:ind w:firstLine="42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是物体的多边形表示，通常用计算机或者其它视频设备进行显示。显示的物体可以是现实世界的实体，也可以是虚构的物体。</w:t>
      </w:r>
    </w:p>
    <w:p w14:paraId="5E9AA111">
      <w:pPr>
        <w:spacing w:before="35" w:line="188" w:lineRule="auto"/>
        <w:ind w:firstLine="412" w:firstLineChars="200"/>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3.4</w:t>
      </w:r>
    </w:p>
    <w:p w14:paraId="223FF566">
      <w:pPr>
        <w:spacing w:before="69" w:line="219" w:lineRule="auto"/>
        <w:ind w:left="410"/>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仿真模型 Simulation  Model</w:t>
      </w:r>
    </w:p>
    <w:p w14:paraId="1105CC2F">
      <w:pPr>
        <w:pStyle w:val="182"/>
        <w:spacing w:line="276" w:lineRule="auto"/>
        <w:ind w:firstLine="42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指研究仿真对象而制成的各种模型。如被仿真对象的物理模型或适于计算处理的数学模型。物理模型用于物理仿真，数学模型用于数学仿真</w:t>
      </w:r>
      <w:r>
        <w:rPr>
          <w:rFonts w:hint="eastAsia"/>
          <w:color w:val="000000" w:themeColor="text1"/>
          <w14:textFill>
            <w14:solidFill>
              <w14:schemeClr w14:val="tx1"/>
            </w14:solidFill>
          </w14:textFill>
        </w:rPr>
        <w:t>(计算机仿真),</w:t>
      </w:r>
      <w:r>
        <w:rPr>
          <w:rFonts w:hint="default"/>
          <w:color w:val="000000" w:themeColor="text1"/>
          <w14:textFill>
            <w14:solidFill>
              <w14:schemeClr w14:val="tx1"/>
            </w14:solidFill>
          </w14:textFill>
        </w:rPr>
        <w:t>二者的结合用于半实物仿真。在数学仿真</w:t>
      </w:r>
      <w:r>
        <w:rPr>
          <w:rFonts w:hint="eastAsia"/>
          <w:color w:val="000000" w:themeColor="text1"/>
          <w14:textFill>
            <w14:solidFill>
              <w14:schemeClr w14:val="tx1"/>
            </w14:solidFill>
          </w14:textFill>
        </w:rPr>
        <w:t>(计</w:t>
      </w:r>
      <w:bookmarkStart w:id="52" w:name="bookmark22"/>
      <w:bookmarkEnd w:id="52"/>
      <w:r>
        <w:rPr>
          <w:rFonts w:hint="eastAsia"/>
          <w:color w:val="000000" w:themeColor="text1"/>
          <w14:textFill>
            <w14:solidFill>
              <w14:schemeClr w14:val="tx1"/>
            </w14:solidFill>
          </w14:textFill>
        </w:rPr>
        <w:t>算机仿真)</w:t>
      </w:r>
      <w:r>
        <w:rPr>
          <w:rFonts w:hint="default"/>
          <w:color w:val="000000" w:themeColor="text1"/>
          <w14:textFill>
            <w14:solidFill>
              <w14:schemeClr w14:val="tx1"/>
            </w14:solidFill>
          </w14:textFill>
        </w:rPr>
        <w:t>中，系统的数学模型必须改写成仿真模型后，才能编写相应的计算机程序上机运行。数学模型是系统的一次近似模型，仿真模型则是二次近似模型。</w:t>
      </w:r>
    </w:p>
    <w:p w14:paraId="73E9E9F0">
      <w:pPr>
        <w:spacing w:before="7" w:line="188" w:lineRule="auto"/>
        <w:ind w:firstLine="412" w:firstLineChars="200"/>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3.5</w:t>
      </w:r>
    </w:p>
    <w:p w14:paraId="14CDC920">
      <w:pPr>
        <w:spacing w:before="64" w:line="212" w:lineRule="auto"/>
        <w:ind w:left="410"/>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物联网</w:t>
      </w:r>
      <w:r>
        <w:rPr>
          <w:rFonts w:hint="default" w:ascii="Times New Roman" w:hAnsi="Times New Roman" w:eastAsia="宋体" w:cs="Times New Roman"/>
          <w:spacing w:val="-9"/>
          <w:sz w:val="21"/>
          <w:szCs w:val="21"/>
        </w:rPr>
        <w:t xml:space="preserve"> </w:t>
      </w:r>
      <w:r>
        <w:rPr>
          <w:rFonts w:hint="default" w:ascii="Times New Roman" w:hAnsi="Times New Roman" w:eastAsia="宋体" w:cs="Times New Roman"/>
          <w:spacing w:val="-1"/>
          <w:sz w:val="21"/>
          <w:szCs w:val="21"/>
        </w:rPr>
        <w:t>Internet</w:t>
      </w:r>
      <w:r>
        <w:rPr>
          <w:rFonts w:hint="default" w:ascii="Times New Roman" w:hAnsi="Times New Roman" w:eastAsia="宋体" w:cs="Times New Roman"/>
          <w:spacing w:val="21"/>
          <w:w w:val="101"/>
          <w:sz w:val="21"/>
          <w:szCs w:val="21"/>
        </w:rPr>
        <w:t xml:space="preserve"> </w:t>
      </w:r>
      <w:r>
        <w:rPr>
          <w:rFonts w:hint="default" w:ascii="Times New Roman" w:hAnsi="Times New Roman" w:eastAsia="宋体" w:cs="Times New Roman"/>
          <w:spacing w:val="-1"/>
          <w:sz w:val="21"/>
          <w:szCs w:val="21"/>
        </w:rPr>
        <w:t>of Things</w:t>
      </w:r>
    </w:p>
    <w:p w14:paraId="548EB0DD">
      <w:pPr>
        <w:pStyle w:val="182"/>
        <w:spacing w:line="276" w:lineRule="auto"/>
        <w:ind w:firstLine="42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指通过各种信息传感器、射频识别技术、全球定位系统、红外感应器、激光扫描器等各种装置与技术，实时采集任何需要监控、连接、互动的物体或过程，采集其声、光、热、电、力学、化学、生物、位置等各种需要的信息，通过各类可能的网络接入，实现物与物、物与人的泛在连接，实现对物品和过程的智能化感知、识别和管理。物联网是一个基于互联网、传统电信网等的信息承载体，它让所有能够被独立寻址的普通物理对象形成互联互通的网络。</w:t>
      </w:r>
    </w:p>
    <w:p w14:paraId="0907AF9D">
      <w:pPr>
        <w:spacing w:before="82" w:line="188" w:lineRule="auto"/>
        <w:ind w:firstLine="412" w:firstLineChars="200"/>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3.6</w:t>
      </w:r>
    </w:p>
    <w:p w14:paraId="05A50DEC">
      <w:pPr>
        <w:spacing w:before="86" w:line="212" w:lineRule="auto"/>
        <w:ind w:left="410"/>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数字孪生体</w:t>
      </w:r>
      <w:r>
        <w:rPr>
          <w:rFonts w:hint="default" w:ascii="Times New Roman" w:hAnsi="Times New Roman" w:eastAsia="宋体" w:cs="Times New Roman"/>
          <w:spacing w:val="-18"/>
          <w:sz w:val="21"/>
          <w:szCs w:val="21"/>
        </w:rPr>
        <w:t xml:space="preserve"> </w:t>
      </w:r>
      <w:r>
        <w:rPr>
          <w:rFonts w:hint="default" w:ascii="Times New Roman" w:hAnsi="Times New Roman" w:eastAsia="宋体" w:cs="Times New Roman"/>
          <w:spacing w:val="-1"/>
          <w:sz w:val="21"/>
          <w:szCs w:val="21"/>
        </w:rPr>
        <w:t>Digital Twin</w:t>
      </w:r>
    </w:p>
    <w:p w14:paraId="7295EFF2">
      <w:pPr>
        <w:pStyle w:val="182"/>
        <w:spacing w:line="276" w:lineRule="auto"/>
        <w:ind w:firstLine="42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通过算法引擎实现现有或将有所关注实体的一个或多个视角的数字模型的表征和执行，分析处理</w:t>
      </w:r>
      <w:r>
        <w:rPr>
          <w:rFonts w:hint="eastAsia"/>
          <w:color w:val="000000" w:themeColor="text1"/>
          <w:lang w:val="en-US" w:eastAsia="zh-CN"/>
          <w14:textFill>
            <w14:solidFill>
              <w14:schemeClr w14:val="tx1"/>
            </w14:solidFill>
          </w14:textFill>
        </w:rPr>
        <w:t>来自</w:t>
      </w:r>
      <w:r>
        <w:rPr>
          <w:rFonts w:hint="default"/>
          <w:color w:val="000000" w:themeColor="text1"/>
          <w14:textFill>
            <w14:solidFill>
              <w14:schemeClr w14:val="tx1"/>
            </w14:solidFill>
          </w14:textFill>
        </w:rPr>
        <w:t>所关注实体的测量数据，感知、诊断或预测所关注实体的状态，实现与所关注实体的状态同步，并产生优化所关注实体行为的控制信息。</w:t>
      </w:r>
    </w:p>
    <w:p w14:paraId="47BF3B6A">
      <w:pPr>
        <w:spacing w:before="28" w:line="188" w:lineRule="auto"/>
        <w:ind w:firstLine="412" w:firstLineChars="200"/>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3.7</w:t>
      </w:r>
    </w:p>
    <w:p w14:paraId="218E2195">
      <w:pPr>
        <w:spacing w:before="113" w:line="224" w:lineRule="auto"/>
        <w:ind w:left="410"/>
        <w:rPr>
          <w:rFonts w:hint="default" w:ascii="Times New Roman" w:hAnsi="Times New Roman" w:eastAsia="宋体" w:cs="Times New Roman"/>
          <w:sz w:val="21"/>
          <w:szCs w:val="21"/>
        </w:rPr>
      </w:pPr>
      <w:r>
        <w:rPr>
          <w:rFonts w:hint="default" w:ascii="Times New Roman" w:hAnsi="Times New Roman" w:eastAsia="宋体" w:cs="Times New Roman"/>
          <w:spacing w:val="18"/>
          <w:sz w:val="21"/>
          <w:szCs w:val="21"/>
        </w:rPr>
        <w:t>验证</w:t>
      </w:r>
      <w:r>
        <w:rPr>
          <w:rFonts w:hint="default" w:ascii="Times New Roman" w:hAnsi="Times New Roman" w:eastAsia="宋体" w:cs="Times New Roman"/>
          <w:sz w:val="21"/>
          <w:szCs w:val="21"/>
        </w:rPr>
        <w:t>validation</w:t>
      </w:r>
    </w:p>
    <w:p w14:paraId="6CC40DF5">
      <w:pPr>
        <w:pStyle w:val="182"/>
        <w:spacing w:line="276" w:lineRule="auto"/>
        <w:ind w:firstLine="42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从预期使用用途角度，评估模型、仿真及其相关数据表征真实世界的准确程度的过程。</w:t>
      </w:r>
    </w:p>
    <w:p w14:paraId="6CD75BFA">
      <w:pPr>
        <w:pStyle w:val="54"/>
        <w:spacing w:before="312" w:after="312"/>
        <w:ind w:left="0" w:firstLine="420" w:firstLineChars="200"/>
        <w:rPr>
          <w:rFonts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缩略语</w:t>
      </w:r>
    </w:p>
    <w:p w14:paraId="1C4975FB">
      <w:pPr>
        <w:pStyle w:val="182"/>
        <w:spacing w:line="276" w:lineRule="auto"/>
        <w:ind w:firstLine="42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TCP——传输控制协议</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Transmission Control Protocol</w:t>
      </w:r>
      <w:r>
        <w:rPr>
          <w:rFonts w:hint="default" w:ascii="Times New Roman" w:hAnsi="Times New Roman" w:cs="Times New Roman"/>
          <w:color w:val="000000" w:themeColor="text1"/>
          <w:lang w:eastAsia="zh-CN"/>
          <w14:textFill>
            <w14:solidFill>
              <w14:schemeClr w14:val="tx1"/>
            </w14:solidFill>
          </w14:textFill>
        </w:rPr>
        <w:t>）</w:t>
      </w:r>
    </w:p>
    <w:p w14:paraId="4D75AA2A">
      <w:pPr>
        <w:pStyle w:val="182"/>
        <w:spacing w:line="276" w:lineRule="auto"/>
        <w:ind w:firstLine="42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color w:val="000000" w:themeColor="text1"/>
          <w14:textFill>
            <w14:solidFill>
              <w14:schemeClr w14:val="tx1"/>
            </w14:solidFill>
          </w14:textFill>
        </w:rPr>
        <w:instrText xml:space="preserve"> HYPERLINK "HTTP"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HTTP</w:t>
      </w:r>
      <w:r>
        <w:rPr>
          <w:rFonts w:hint="default" w:ascii="Times New Roman" w:hAnsi="Times New Roman" w:cs="Times New Roman"/>
          <w:color w:val="000000" w:themeColor="text1"/>
          <w14:textFill>
            <w14:solidFill>
              <w14:schemeClr w14:val="tx1"/>
            </w14:solidFill>
          </w14:textFill>
        </w:rPr>
        <w:fldChar w:fldCharType="end"/>
      </w:r>
      <w:r>
        <w:rPr>
          <w:rFonts w:hint="default" w:ascii="Times New Roman" w:hAnsi="Times New Roman" w:cs="Times New Roman"/>
          <w:color w:val="000000" w:themeColor="text1"/>
          <w14:textFill>
            <w14:solidFill>
              <w14:schemeClr w14:val="tx1"/>
            </w14:solidFill>
          </w14:textFill>
        </w:rPr>
        <w:t>——超文本传输协议</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Hypertext Transfer Protocol</w:t>
      </w:r>
      <w:r>
        <w:rPr>
          <w:rFonts w:hint="default" w:ascii="Times New Roman" w:hAnsi="Times New Roman" w:cs="Times New Roman"/>
          <w:color w:val="000000" w:themeColor="text1"/>
          <w:lang w:eastAsia="zh-CN"/>
          <w14:textFill>
            <w14:solidFill>
              <w14:schemeClr w14:val="tx1"/>
            </w14:solidFill>
          </w14:textFill>
        </w:rPr>
        <w:t>）</w:t>
      </w:r>
    </w:p>
    <w:p w14:paraId="584BC817">
      <w:pPr>
        <w:pStyle w:val="182"/>
        <w:spacing w:line="276" w:lineRule="auto"/>
        <w:ind w:firstLine="42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CAD——计算机辅助设计</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Computer Aided Design</w:t>
      </w:r>
      <w:r>
        <w:rPr>
          <w:rFonts w:hint="default" w:ascii="Times New Roman" w:hAnsi="Times New Roman" w:cs="Times New Roman"/>
          <w:color w:val="000000" w:themeColor="text1"/>
          <w:lang w:eastAsia="zh-CN"/>
          <w14:textFill>
            <w14:solidFill>
              <w14:schemeClr w14:val="tx1"/>
            </w14:solidFill>
          </w14:textFill>
        </w:rPr>
        <w:t>）</w:t>
      </w:r>
    </w:p>
    <w:p w14:paraId="7BB9495C">
      <w:pPr>
        <w:pStyle w:val="182"/>
        <w:spacing w:line="276" w:lineRule="auto"/>
        <w:ind w:firstLine="42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CAE——计算机辅助工程</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Computer Aided Engineering</w:t>
      </w:r>
      <w:r>
        <w:rPr>
          <w:rFonts w:hint="default" w:ascii="Times New Roman" w:hAnsi="Times New Roman" w:cs="Times New Roman"/>
          <w:color w:val="000000" w:themeColor="text1"/>
          <w:lang w:eastAsia="zh-CN"/>
          <w14:textFill>
            <w14:solidFill>
              <w14:schemeClr w14:val="tx1"/>
            </w14:solidFill>
          </w14:textFill>
        </w:rPr>
        <w:t>）</w:t>
      </w:r>
    </w:p>
    <w:p w14:paraId="63B0858C">
      <w:pPr>
        <w:pStyle w:val="182"/>
        <w:spacing w:line="276" w:lineRule="auto"/>
        <w:ind w:firstLine="42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CAM——计算机辅助制造</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Computer Aided Manufacturing</w:t>
      </w:r>
      <w:r>
        <w:rPr>
          <w:rFonts w:hint="default" w:ascii="Times New Roman" w:hAnsi="Times New Roman" w:cs="Times New Roman"/>
          <w:color w:val="000000" w:themeColor="text1"/>
          <w:lang w:eastAsia="zh-CN"/>
          <w14:textFill>
            <w14:solidFill>
              <w14:schemeClr w14:val="tx1"/>
            </w14:solidFill>
          </w14:textFill>
        </w:rPr>
        <w:t>）</w:t>
      </w:r>
    </w:p>
    <w:p w14:paraId="24EDE51A">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3D——三维</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3Dimensions</w:t>
      </w:r>
      <w:r>
        <w:rPr>
          <w:rFonts w:hint="default" w:ascii="Times New Roman" w:hAnsi="Times New Roman" w:cs="Times New Roman"/>
          <w:color w:val="000000" w:themeColor="text1"/>
          <w:lang w:eastAsia="zh-CN"/>
          <w14:textFill>
            <w14:solidFill>
              <w14:schemeClr w14:val="tx1"/>
            </w14:solidFill>
          </w14:textFill>
        </w:rPr>
        <w:t>）</w:t>
      </w:r>
    </w:p>
    <w:p w14:paraId="7D4B9DFB">
      <w:pPr>
        <w:pStyle w:val="54"/>
        <w:spacing w:before="312" w:after="312"/>
        <w:ind w:left="0" w:firstLine="420" w:firstLineChars="20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粮食产品数字孪生体系架构</w:t>
      </w:r>
    </w:p>
    <w:p w14:paraId="3F50CBAB">
      <w:pPr>
        <w:pStyle w:val="182"/>
        <w:spacing w:line="276" w:lineRule="auto"/>
        <w:ind w:firstLine="42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粮库数字孪生体系架构从功能实现及业务实施的角度看，包括物联网基础硬件层、粮库数据管理层、数字孪生模型层、业务交互层及应用与服务层，如</w:t>
      </w:r>
      <w:r>
        <w:rPr>
          <w:rFonts w:hint="default" w:ascii="Times New Roman" w:hAnsi="Times New Roman" w:cs="Times New Roman"/>
          <w:color w:val="000000" w:themeColor="text1"/>
          <w14:textFill>
            <w14:solidFill>
              <w14:schemeClr w14:val="tx1"/>
            </w14:solidFill>
          </w14:textFill>
        </w:rPr>
        <w:t>图1所</w:t>
      </w:r>
      <w:r>
        <w:rPr>
          <w:rFonts w:hint="default"/>
          <w:color w:val="000000" w:themeColor="text1"/>
          <w14:textFill>
            <w14:solidFill>
              <w14:schemeClr w14:val="tx1"/>
            </w14:solidFill>
          </w14:textFill>
        </w:rPr>
        <w:t>示。本文件从数据、模型和业务交互角度阐述支撑粮库数字孪生体系架构实施的主要模块功能及主要模块间交互的逻辑关系，并简要概述数字孪生模型的逻辑架构和功能。</w:t>
      </w:r>
    </w:p>
    <w:p w14:paraId="09BFA6C9">
      <w:pPr>
        <w:pStyle w:val="28"/>
        <w:jc w:val="left"/>
        <w:rPr>
          <w:rFonts w:hint="eastAsia" w:ascii="Times New Roman" w:hAnsi="Times New Roman" w:eastAsia="宋体" w:cs="Times New Roman"/>
          <w:spacing w:val="-1"/>
          <w:sz w:val="21"/>
          <w:szCs w:val="21"/>
          <w:lang w:eastAsia="zh-CN"/>
        </w:rPr>
      </w:pPr>
      <w:r>
        <w:rPr>
          <w:rFonts w:hint="eastAsia" w:ascii="Times New Roman" w:hAnsi="Times New Roman" w:eastAsia="宋体" w:cs="Times New Roman"/>
          <w:spacing w:val="-1"/>
          <w:sz w:val="21"/>
          <w:szCs w:val="21"/>
          <w:lang w:eastAsia="zh-CN"/>
        </w:rPr>
        <w:drawing>
          <wp:inline distT="0" distB="0" distL="114300" distR="114300">
            <wp:extent cx="5937250" cy="3049905"/>
            <wp:effectExtent l="0" t="0" r="6350" b="17145"/>
            <wp:docPr id="1" name="图片 1" descr="a78b4b13d83b0d7f17928426c4f738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78b4b13d83b0d7f17928426c4f7387b"/>
                    <pic:cNvPicPr>
                      <a:picLocks noChangeAspect="1"/>
                    </pic:cNvPicPr>
                  </pic:nvPicPr>
                  <pic:blipFill>
                    <a:blip r:embed="rId14"/>
                    <a:stretch>
                      <a:fillRect/>
                    </a:stretch>
                  </pic:blipFill>
                  <pic:spPr>
                    <a:xfrm>
                      <a:off x="0" y="0"/>
                      <a:ext cx="5937250" cy="3049905"/>
                    </a:xfrm>
                    <a:prstGeom prst="rect">
                      <a:avLst/>
                    </a:prstGeom>
                  </pic:spPr>
                </pic:pic>
              </a:graphicData>
            </a:graphic>
          </wp:inline>
        </w:drawing>
      </w:r>
    </w:p>
    <w:p w14:paraId="69557063">
      <w:pPr>
        <w:pStyle w:val="28"/>
        <w:jc w:val="center"/>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图1粮库数字孪生体系架构</w:t>
      </w:r>
    </w:p>
    <w:p w14:paraId="48BB6211">
      <w:pPr>
        <w:pStyle w:val="28"/>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5.2 物联网基础硬件层</w:t>
      </w:r>
    </w:p>
    <w:p w14:paraId="79E9B96E">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物联网基础硬件层是物联网的核心，由智能传感器、智能模块、智能终端等设备组成，负责从</w:t>
      </w:r>
      <w:r>
        <w:rPr>
          <w:rFonts w:hint="default" w:ascii="Times New Roman" w:hAnsi="Times New Roman" w:cs="Times New Roman"/>
          <w:color w:val="000000" w:themeColor="text1"/>
          <w:lang w:val="en-US" w:eastAsia="zh-CN"/>
          <w14:textFill>
            <w14:solidFill>
              <w14:schemeClr w14:val="tx1"/>
            </w14:solidFill>
          </w14:textFill>
        </w:rPr>
        <w:t>物理</w:t>
      </w:r>
      <w:r>
        <w:rPr>
          <w:rFonts w:hint="default" w:ascii="Times New Roman" w:hAnsi="Times New Roman" w:cs="Times New Roman"/>
          <w:color w:val="000000" w:themeColor="text1"/>
          <w14:textFill>
            <w14:solidFill>
              <w14:schemeClr w14:val="tx1"/>
            </w14:solidFill>
          </w14:textFill>
        </w:rPr>
        <w:t>世界的实时信息中进行持续的数据采集。例如获取粮情温度数据、粮情湿度数据、二氧化碳浓度数据等。 粮库存储各环节的业务数据化过程中产生多源异构数据，在数据传输过程中遵守TCP和</w:t>
      </w: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color w:val="000000" w:themeColor="text1"/>
          <w14:textFill>
            <w14:solidFill>
              <w14:schemeClr w14:val="tx1"/>
            </w14:solidFill>
          </w14:textFill>
        </w:rPr>
        <w:instrText xml:space="preserve"> HYPERLINK "HTTP"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HTTP</w:t>
      </w:r>
      <w:r>
        <w:rPr>
          <w:rFonts w:hint="default" w:ascii="Times New Roman" w:hAnsi="Times New Roman" w:cs="Times New Roman"/>
          <w:color w:val="000000" w:themeColor="text1"/>
          <w14:textFill>
            <w14:solidFill>
              <w14:schemeClr w14:val="tx1"/>
            </w14:solidFill>
          </w14:textFill>
        </w:rPr>
        <w:fldChar w:fldCharType="end"/>
      </w:r>
      <w:r>
        <w:rPr>
          <w:rFonts w:hint="default" w:ascii="Times New Roman" w:hAnsi="Times New Roman" w:cs="Times New Roman"/>
          <w:color w:val="000000" w:themeColor="text1"/>
          <w14:textFill>
            <w14:solidFill>
              <w14:schemeClr w14:val="tx1"/>
            </w14:solidFill>
          </w14:textFill>
        </w:rPr>
        <w:t xml:space="preserve"> 协议，物联网基础硬件层是粮库数字孪生体系的基础，将粮库各环节过程的数据映射到虚拟空间中实现实时交互，执行或开展粮食存储过程中进行的各环节物理活动等。</w:t>
      </w:r>
    </w:p>
    <w:p w14:paraId="2443A5E6">
      <w:pPr>
        <w:pStyle w:val="28"/>
        <w:rPr>
          <w:rFonts w:hint="default" w:ascii="Times New Roman" w:hAnsi="Times New Roman" w:eastAsia="宋体" w:cs="Times New Roman"/>
          <w:spacing w:val="-1"/>
          <w:sz w:val="21"/>
          <w:szCs w:val="21"/>
        </w:rPr>
      </w:pPr>
      <w:bookmarkStart w:id="53" w:name="bookmark10"/>
      <w:bookmarkEnd w:id="53"/>
      <w:r>
        <w:rPr>
          <w:rFonts w:hint="default" w:ascii="Times New Roman" w:hAnsi="Times New Roman" w:eastAsia="宋体" w:cs="Times New Roman"/>
          <w:spacing w:val="-1"/>
          <w:sz w:val="21"/>
          <w:szCs w:val="21"/>
        </w:rPr>
        <w:t>5.3 粮库数据管理层</w:t>
      </w:r>
    </w:p>
    <w:p w14:paraId="1FF2E3C8">
      <w:pPr>
        <w:pStyle w:val="182"/>
        <w:spacing w:line="276" w:lineRule="auto"/>
        <w:ind w:firstLine="420"/>
        <w:rPr>
          <w:rFonts w:hint="default" w:ascii="Times New Roman" w:hAnsi="Times New Roman" w:eastAsia="宋体" w:cs="Times New Roman"/>
          <w:spacing w:val="-1"/>
          <w:sz w:val="21"/>
          <w:szCs w:val="21"/>
        </w:rPr>
      </w:pPr>
      <w:r>
        <w:rPr>
          <w:rFonts w:hint="default" w:ascii="Times New Roman" w:hAnsi="Times New Roman" w:cs="Times New Roman"/>
          <w:color w:val="000000" w:themeColor="text1"/>
          <w14:textFill>
            <w14:solidFill>
              <w14:schemeClr w14:val="tx1"/>
            </w14:solidFill>
          </w14:textFill>
        </w:rPr>
        <w:t>粮库数据管理层从物联网基础硬件层获取粮食出入库、存储过程中的数据，如出入库信息、粮情监测信息、质量检测、运行参数等，从数字孪生模型层实现基本数据可视化，获取预警信息、气象信息等，比如安防监控、出入库、设计仓容、温湿度、通风控制等信息，通过数据管理过程对数据进行清洗、转换、加工、关联、标注、预处理、加载、抽取等操作，根据粮库各环节需要，建立适用于业务的数据统计分析模型，运用数据分析、数据挖掘、深度学习等算法集中挖掘出有价值的数据，并采用合适的存储与管理方式对数据进行统一管理，支撑粮食存储过程中的各项业务活动并提供决策支持。</w:t>
      </w:r>
    </w:p>
    <w:p w14:paraId="5927E497">
      <w:pPr>
        <w:pStyle w:val="28"/>
        <w:rPr>
          <w:rFonts w:hint="default" w:ascii="Times New Roman" w:hAnsi="Times New Roman" w:eastAsia="宋体" w:cs="Times New Roman"/>
          <w:spacing w:val="-1"/>
          <w:sz w:val="21"/>
          <w:szCs w:val="21"/>
        </w:rPr>
      </w:pPr>
      <w:bookmarkStart w:id="54" w:name="bookmark11"/>
      <w:bookmarkEnd w:id="54"/>
      <w:r>
        <w:rPr>
          <w:rFonts w:hint="default" w:ascii="Times New Roman" w:hAnsi="Times New Roman" w:eastAsia="宋体" w:cs="Times New Roman"/>
          <w:spacing w:val="-1"/>
          <w:sz w:val="21"/>
          <w:szCs w:val="21"/>
        </w:rPr>
        <w:t>5.4</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数据孪生模型层</w:t>
      </w:r>
    </w:p>
    <w:p w14:paraId="2156A666">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在获取粮食存储各环节数据的基础上，利用虚拟仿真技术、人工智能技术等，结合粮库的外部实体模型，建立粮库物理模型、孪生模型和数字模型，实现物理实体与虚拟模型实时状态同步，如根据粮库物理空间的物理模型、实时状态通过仿真过程再现粮库的形状、属性、行为和规则，在虚拟空间中进行映射、同步更新状态，反映物理世界粮库的粮食存储各环节过程。粮库数字孪生模型应从建立物理模型开始，将物理系统转化为数学模型，并通过计算机仿真模拟系统行为，对孪生模型和数字模型提前开展验证，并逐步迭代和完善形成粮库数字孪生模型。</w:t>
      </w:r>
    </w:p>
    <w:p w14:paraId="00B4FF98">
      <w:pPr>
        <w:pStyle w:val="28"/>
        <w:rPr>
          <w:rFonts w:hint="default" w:ascii="Times New Roman" w:hAnsi="Times New Roman" w:eastAsia="宋体" w:cs="Times New Roman"/>
          <w:spacing w:val="-1"/>
          <w:sz w:val="21"/>
          <w:szCs w:val="21"/>
        </w:rPr>
      </w:pPr>
      <w:bookmarkStart w:id="55" w:name="bookmark12"/>
      <w:bookmarkEnd w:id="55"/>
      <w:r>
        <w:rPr>
          <w:rFonts w:hint="default" w:ascii="Times New Roman" w:hAnsi="Times New Roman" w:eastAsia="宋体" w:cs="Times New Roman"/>
          <w:spacing w:val="-1"/>
          <w:sz w:val="21"/>
          <w:szCs w:val="21"/>
        </w:rPr>
        <w:t>5.5</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业务交互层</w:t>
      </w:r>
    </w:p>
    <w:p w14:paraId="50244716">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业务交互层建立风险管控、粮情检测等主要模块，实现粮库中的</w:t>
      </w:r>
      <w:r>
        <w:rPr>
          <w:rFonts w:hint="eastAsia"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人员、建筑、安全、协同、设备、环境、数据</w:t>
      </w:r>
      <w:r>
        <w:rPr>
          <w:rFonts w:hint="eastAsia"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等物理实体状态演化规律到虚拟实体的映射，基于虚拟空间的仿真结果可用于指导、控制和优化粮食存储过程中的物理活动，实现粮食存储过程中利用模型实时复现物理实体的实时状态和变化过程及间接控制物理实体的智能管理；在粮库数据采集与管理的基础上，可以实现粮食存储各环节业务的贯通，建立本环节内和跨环节业务活动的实时传递、交互和反馈的控制逻辑，以实现粮食存储的协同管理。数字孪生模型应作为粮库的基础，通过虚实闭环交互，实现监控、仿真、预测、优化等实际功能</w:t>
      </w:r>
      <w:bookmarkStart w:id="56" w:name="bookmark24"/>
      <w:bookmarkEnd w:id="56"/>
      <w:r>
        <w:rPr>
          <w:rFonts w:hint="default" w:ascii="Times New Roman" w:hAnsi="Times New Roman" w:cs="Times New Roman"/>
          <w:color w:val="000000" w:themeColor="text1"/>
          <w14:textFill>
            <w14:solidFill>
              <w14:schemeClr w14:val="tx1"/>
            </w14:solidFill>
          </w14:textFill>
        </w:rPr>
        <w:t>服务和粮食存储各环节应用需求。</w:t>
      </w:r>
    </w:p>
    <w:p w14:paraId="6738BCE8">
      <w:pPr>
        <w:pStyle w:val="28"/>
        <w:rPr>
          <w:rFonts w:hint="default" w:ascii="Times New Roman" w:hAnsi="Times New Roman" w:eastAsia="宋体" w:cs="Times New Roman"/>
          <w:spacing w:val="-1"/>
          <w:sz w:val="21"/>
          <w:szCs w:val="21"/>
        </w:rPr>
      </w:pPr>
      <w:bookmarkStart w:id="57" w:name="bookmark13"/>
      <w:bookmarkEnd w:id="57"/>
      <w:r>
        <w:rPr>
          <w:rFonts w:hint="default" w:ascii="Times New Roman" w:hAnsi="Times New Roman" w:eastAsia="宋体" w:cs="Times New Roman"/>
          <w:spacing w:val="-1"/>
          <w:sz w:val="21"/>
          <w:szCs w:val="21"/>
        </w:rPr>
        <w:t>5.6 应用与服务层</w:t>
      </w:r>
    </w:p>
    <w:p w14:paraId="766108A7">
      <w:pPr>
        <w:pStyle w:val="182"/>
        <w:spacing w:line="276" w:lineRule="auto"/>
        <w:ind w:firstLine="420"/>
        <w:rPr>
          <w:rFonts w:hint="eastAsia"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对所需各类数据、模型、算法、仿真、结果进行服务化封装，以工具组件、中间件、模块引擎等形式支撑数字孪生内部功能运行并形成应用与决策层的各类控制和决策软件/平台进行集成和交互，形成数字粮库实现实时仿真监控、设备在线管控、粮情监测预警等功能。</w:t>
      </w:r>
    </w:p>
    <w:p w14:paraId="2F669D3C">
      <w:pPr>
        <w:pStyle w:val="54"/>
        <w:spacing w:before="312" w:after="312"/>
        <w:ind w:left="0" w:firstLine="420" w:firstLineChars="20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数字孪生模型逻辑架构和功能</w:t>
      </w:r>
    </w:p>
    <w:p w14:paraId="112154B4">
      <w:pPr>
        <w:pStyle w:val="28"/>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6.1 概述</w:t>
      </w:r>
    </w:p>
    <w:p w14:paraId="1E3D8507">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数字孪生模型的逻辑架构如图2所示，应具备但不限于6.2</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6.4的功能。</w:t>
      </w:r>
    </w:p>
    <w:p w14:paraId="14F79887">
      <w:pPr>
        <w:pStyle w:val="28"/>
        <w:rPr>
          <w:rFonts w:hint="eastAsia" w:ascii="Times New Roman" w:hAnsi="Times New Roman" w:eastAsia="宋体" w:cs="Times New Roman"/>
          <w:spacing w:val="-1"/>
          <w:sz w:val="21"/>
          <w:szCs w:val="21"/>
          <w:lang w:eastAsia="zh-CN"/>
        </w:rPr>
      </w:pPr>
      <w:r>
        <w:rPr>
          <w:rFonts w:hint="eastAsia" w:ascii="Times New Roman" w:hAnsi="Times New Roman" w:eastAsia="宋体" w:cs="Times New Roman"/>
          <w:spacing w:val="-1"/>
          <w:sz w:val="21"/>
          <w:szCs w:val="21"/>
          <w:lang w:eastAsia="zh-CN"/>
        </w:rPr>
        <w:drawing>
          <wp:inline distT="0" distB="0" distL="114300" distR="114300">
            <wp:extent cx="5438775" cy="3561715"/>
            <wp:effectExtent l="0" t="0" r="9525" b="635"/>
            <wp:docPr id="4" name="图片 4" descr="48116e333ebce15a26b9880f0c4d8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8116e333ebce15a26b9880f0c4d8764"/>
                    <pic:cNvPicPr>
                      <a:picLocks noChangeAspect="1"/>
                    </pic:cNvPicPr>
                  </pic:nvPicPr>
                  <pic:blipFill>
                    <a:blip r:embed="rId15"/>
                    <a:stretch>
                      <a:fillRect/>
                    </a:stretch>
                  </pic:blipFill>
                  <pic:spPr>
                    <a:xfrm>
                      <a:off x="0" y="0"/>
                      <a:ext cx="5438775" cy="3561715"/>
                    </a:xfrm>
                    <a:prstGeom prst="rect">
                      <a:avLst/>
                    </a:prstGeom>
                  </pic:spPr>
                </pic:pic>
              </a:graphicData>
            </a:graphic>
          </wp:inline>
        </w:drawing>
      </w:r>
    </w:p>
    <w:p w14:paraId="5660F3A8">
      <w:pPr>
        <w:pStyle w:val="28"/>
        <w:jc w:val="center"/>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图2数字孪生模型逻辑架构</w:t>
      </w:r>
    </w:p>
    <w:p w14:paraId="54302784">
      <w:pPr>
        <w:pStyle w:val="28"/>
        <w:rPr>
          <w:rFonts w:hint="default" w:ascii="Times New Roman" w:hAnsi="Times New Roman" w:eastAsia="宋体" w:cs="Times New Roman"/>
          <w:spacing w:val="-1"/>
          <w:sz w:val="21"/>
          <w:szCs w:val="21"/>
        </w:rPr>
      </w:pPr>
      <w:r>
        <w:rPr>
          <w:rFonts w:hint="eastAsia" w:ascii="Times New Roman" w:hAnsi="Times New Roman" w:eastAsia="宋体" w:cs="Times New Roman"/>
          <w:spacing w:val="-1"/>
          <w:sz w:val="21"/>
          <w:szCs w:val="21"/>
          <w:lang w:val="en-US" w:eastAsia="zh-CN"/>
        </w:rPr>
        <w:t>6</w:t>
      </w:r>
      <w:r>
        <w:rPr>
          <w:rFonts w:hint="default" w:ascii="Times New Roman" w:hAnsi="Times New Roman" w:eastAsia="宋体" w:cs="Times New Roman"/>
          <w:spacing w:val="-1"/>
          <w:sz w:val="21"/>
          <w:szCs w:val="21"/>
        </w:rPr>
        <w:t>.2 模型实现</w:t>
      </w:r>
    </w:p>
    <w:p w14:paraId="431FC5E9">
      <w:pPr>
        <w:pStyle w:val="28"/>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6.2.1 概述</w:t>
      </w:r>
    </w:p>
    <w:p w14:paraId="4342AC9E">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通过计算机辅助设计模型、多边形建模、孪生体模型实现、模型应用与接口过程，建立高保真模型用以描述粮库的实时状态和性能，完成与粮库物理空间实体耦合集成，同时对模型的使用进行管控。</w:t>
      </w:r>
    </w:p>
    <w:p w14:paraId="5FB285F8">
      <w:pPr>
        <w:pStyle w:val="28"/>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6.2.2</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计算机辅助设计模型</w:t>
      </w:r>
    </w:p>
    <w:p w14:paraId="1F82A1A5">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在计算机环境下，通过如CAD建模软件、仿真分析软件等一系列数学工具，针对粮食存储过程中应用的产品功能、性能、状态等建立模型，利用算法进行仿真以探究其属性特征、行为状态等方面的规律和机理，模型建立过程应形成三维模型，程序、算法和文档等载体，但不限于上述模型载体。</w:t>
      </w:r>
    </w:p>
    <w:p w14:paraId="74AB28A8">
      <w:pPr>
        <w:pStyle w:val="28"/>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6.2.3</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多边形建模</w:t>
      </w:r>
    </w:p>
    <w:p w14:paraId="6F330E5E">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通过3D</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Max、V-Ray等专用软件在三个维度上对粮库外部实体的任何表面进行数学表示的过程，利用算法在概念建模的基础上，建立3D模型，通过连接物体和形状的顶点、边和面来构建，创造虚拟物体、角色、环境和场景，包括粮食存储过程中的各环节特征、状态等方面的细节处理及优化。</w:t>
      </w:r>
    </w:p>
    <w:p w14:paraId="5FD25315">
      <w:pPr>
        <w:pStyle w:val="28"/>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6.2.4</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孪生体模型实现</w:t>
      </w:r>
    </w:p>
    <w:p w14:paraId="2C768F25">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在三维引擎</w:t>
      </w:r>
      <w:r>
        <w:rPr>
          <w:rFonts w:hint="eastAsia"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Unity</w:t>
      </w:r>
      <w:r>
        <w:rPr>
          <w:rFonts w:hint="eastAsia"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Unreal</w:t>
      </w:r>
      <w:r>
        <w:rPr>
          <w:rFonts w:hint="eastAsia"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Three.js等</w:t>
      </w:r>
      <w:r>
        <w:rPr>
          <w:rFonts w:hint="eastAsia"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中通过创建、渲染和管理三维图形以及实现交互式三维  应用的过程，利用人机交互设备将计算机中的抽象的信息通过图形化的手段呈现给使用者，帮助使用者更直观的理解和使用信息，在将信息呈现给使用者的同时允许根据实际情况对模型进行实时渲染交互。</w:t>
      </w:r>
    </w:p>
    <w:p w14:paraId="2E30FDEB">
      <w:pPr>
        <w:pStyle w:val="28"/>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6.2.5</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模型应用与接口</w:t>
      </w:r>
    </w:p>
    <w:p w14:paraId="58C42B15">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在模型完成搭建后，为提高模型的性能和可维护性对其在使用过程中进行管控的过程，包括模型评估、分布式多模型交互集成、模型接口连接、模型库管理等。</w:t>
      </w:r>
      <w:bookmarkStart w:id="58" w:name="bookmark17"/>
      <w:bookmarkEnd w:id="58"/>
    </w:p>
    <w:p w14:paraId="3416BD1F">
      <w:pPr>
        <w:pStyle w:val="28"/>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6.3</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粮库数字孪生模型</w:t>
      </w:r>
    </w:p>
    <w:p w14:paraId="7C6B99C2">
      <w:pPr>
        <w:pStyle w:val="28"/>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6.3.1</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概述</w:t>
      </w:r>
    </w:p>
    <w:p w14:paraId="699D9212">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利用CAD、CAE、CAM及人工智能算法等构建数字化模型集合，该模型集合反映了粮库本体的物理属性、功能状态等，以及其与外部交互实体之间的多学科、多物理量、多尺度、多概率的仿真过程。涉及粮食储存过程中粮食出入库、粮情监测、粮库安防等主要环节，应包括粮食出入库数字孪生模型、 粮情监测数字孪生模型、粮库安防数字孪生模型等。</w:t>
      </w:r>
    </w:p>
    <w:p w14:paraId="50F3E631">
      <w:pPr>
        <w:pStyle w:val="28"/>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6.3.2</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粮食出入库数字孪生模型</w:t>
      </w:r>
    </w:p>
    <w:p w14:paraId="3305A6A3">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面向粮食出入库过程活动仿真的数字化模型集合，应包括车辆、仓房、库内道路和运动轨迹等的三维模型、仿真模型等。</w:t>
      </w:r>
    </w:p>
    <w:p w14:paraId="1FFF73DC">
      <w:pPr>
        <w:pStyle w:val="28"/>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6.3.3</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粮情监测数字孪生模型</w:t>
      </w:r>
    </w:p>
    <w:p w14:paraId="4053DB73">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粮食入库后，建立面向粮食储存过程的粮情监测，粮仓内温湿度、通风设备、熏蒸装置、冷却机器等的监控、诊断、预测、维修等过程的数字化模型集合，应包括虚拟操作模型、故障诊断模型、分析预测模型、虚拟维护模型等。</w:t>
      </w:r>
    </w:p>
    <w:p w14:paraId="15558ADB">
      <w:pPr>
        <w:pStyle w:val="28"/>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6.3.4</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粮库安防数字孪生模型</w:t>
      </w:r>
    </w:p>
    <w:p w14:paraId="109D1C5A">
      <w:pPr>
        <w:pStyle w:val="182"/>
        <w:spacing w:line="276"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面向粮仓内外部的安防活动仿真的数字化模型集合，实现对仓库内外部的安全监控和远程监控，对异常时间的自动识别和处理，应包括仓顶监控、仓内监控、仓底监控、库区监控等的三维模型和仿真模型等。</w:t>
      </w:r>
    </w:p>
    <w:p w14:paraId="0E9F1F90">
      <w:pPr>
        <w:pStyle w:val="28"/>
        <w:rPr>
          <w:rFonts w:hint="default" w:ascii="Times New Roman" w:hAnsi="Times New Roman" w:eastAsia="宋体" w:cs="Times New Roman"/>
          <w:spacing w:val="-1"/>
          <w:sz w:val="21"/>
          <w:szCs w:val="21"/>
        </w:rPr>
      </w:pPr>
      <w:bookmarkStart w:id="59" w:name="bookmark18"/>
      <w:bookmarkEnd w:id="59"/>
      <w:r>
        <w:rPr>
          <w:rFonts w:hint="default" w:ascii="Times New Roman" w:hAnsi="Times New Roman" w:eastAsia="宋体" w:cs="Times New Roman"/>
          <w:spacing w:val="-1"/>
          <w:sz w:val="21"/>
          <w:szCs w:val="21"/>
        </w:rPr>
        <w:t>6.4</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模型融合</w:t>
      </w:r>
    </w:p>
    <w:p w14:paraId="38491BED">
      <w:pPr>
        <w:pStyle w:val="182"/>
        <w:spacing w:line="276" w:lineRule="auto"/>
        <w:ind w:firstLine="42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通过模型耦合、集成等方法，构建粮库本体和外部模型之间耦合仿真的过程，通过虚实结合的方式，模拟粮食在粮库储存的过程中与外部使用者、环境因素进行协作、交互，生成内部和外部交互效应的派生模型。</w:t>
      </w:r>
    </w:p>
    <w:p w14:paraId="1E0CBC0E">
      <w:pPr>
        <w:pStyle w:val="93"/>
        <w:numPr>
          <w:ilvl w:val="0"/>
          <w:numId w:val="0"/>
        </w:numPr>
        <w:tabs>
          <w:tab w:val="left" w:pos="3902"/>
          <w:tab w:val="center" w:pos="4677"/>
        </w:tabs>
        <w:adjustRightInd w:val="0"/>
        <w:snapToGrid w:val="0"/>
        <w:spacing w:before="851" w:after="284"/>
        <w:outlineLvl w:val="1"/>
        <w:rPr>
          <w:rFonts w:ascii="Times New Roman"/>
          <w:color w:val="000000" w:themeColor="text1"/>
          <w14:textFill>
            <w14:solidFill>
              <w14:schemeClr w14:val="tx1"/>
            </w14:solidFill>
          </w14:textFill>
        </w:rPr>
      </w:pPr>
      <w:bookmarkStart w:id="60" w:name="_Toc110269182"/>
      <w:bookmarkEnd w:id="60"/>
      <w:bookmarkStart w:id="61" w:name="_Toc110269178"/>
      <w:bookmarkEnd w:id="61"/>
      <w:bookmarkStart w:id="62" w:name="_Toc107834480"/>
      <w:bookmarkEnd w:id="62"/>
      <w:bookmarkStart w:id="63" w:name="_Toc110254559"/>
      <w:bookmarkEnd w:id="63"/>
      <w:bookmarkStart w:id="64" w:name="_Toc110269176"/>
      <w:bookmarkEnd w:id="64"/>
      <w:bookmarkStart w:id="65" w:name="_Toc107834483"/>
      <w:bookmarkEnd w:id="65"/>
      <w:bookmarkStart w:id="66" w:name="_Toc110269179"/>
      <w:bookmarkEnd w:id="66"/>
      <w:bookmarkStart w:id="67" w:name="_Toc107585124"/>
      <w:bookmarkEnd w:id="67"/>
      <w:bookmarkStart w:id="68" w:name="_Toc107585121"/>
      <w:bookmarkEnd w:id="68"/>
      <w:bookmarkStart w:id="69" w:name="_Toc107585120"/>
      <w:bookmarkEnd w:id="69"/>
      <w:bookmarkStart w:id="70" w:name="_Toc107585118"/>
      <w:bookmarkEnd w:id="70"/>
      <w:bookmarkStart w:id="71" w:name="_Toc110254561"/>
      <w:bookmarkEnd w:id="71"/>
      <w:bookmarkStart w:id="72" w:name="_Toc110254254"/>
      <w:bookmarkEnd w:id="72"/>
      <w:bookmarkStart w:id="73" w:name="_Toc107585123"/>
      <w:bookmarkEnd w:id="73"/>
      <w:bookmarkStart w:id="74" w:name="_Toc107585116"/>
      <w:bookmarkEnd w:id="74"/>
      <w:bookmarkStart w:id="75" w:name="_Toc110254256"/>
      <w:bookmarkEnd w:id="75"/>
      <w:bookmarkStart w:id="76" w:name="_Toc110254250"/>
      <w:bookmarkEnd w:id="76"/>
      <w:bookmarkStart w:id="77" w:name="_Toc107585119"/>
      <w:bookmarkEnd w:id="77"/>
      <w:bookmarkStart w:id="78" w:name="_Toc110254252"/>
      <w:bookmarkEnd w:id="78"/>
      <w:bookmarkStart w:id="79" w:name="_Toc107834484"/>
      <w:bookmarkEnd w:id="79"/>
      <w:bookmarkStart w:id="80" w:name="_Toc107834482"/>
      <w:bookmarkEnd w:id="80"/>
      <w:bookmarkStart w:id="81" w:name="_Toc110269180"/>
      <w:bookmarkEnd w:id="81"/>
      <w:bookmarkStart w:id="82" w:name="_Toc110254564"/>
      <w:bookmarkEnd w:id="82"/>
      <w:bookmarkStart w:id="83" w:name="_Toc110254562"/>
      <w:bookmarkEnd w:id="83"/>
      <w:bookmarkStart w:id="84" w:name="_Toc110254253"/>
      <w:bookmarkEnd w:id="84"/>
      <w:bookmarkStart w:id="85" w:name="_Toc107834486"/>
      <w:bookmarkEnd w:id="85"/>
      <w:bookmarkStart w:id="86" w:name="_Toc110254560"/>
      <w:bookmarkEnd w:id="86"/>
      <w:bookmarkStart w:id="87" w:name="_Toc110254255"/>
      <w:bookmarkEnd w:id="87"/>
      <w:bookmarkStart w:id="88" w:name="_Toc110269181"/>
      <w:bookmarkEnd w:id="88"/>
      <w:bookmarkStart w:id="89" w:name="_Toc107834485"/>
      <w:bookmarkEnd w:id="89"/>
      <w:bookmarkStart w:id="90" w:name="_Toc107585122"/>
      <w:bookmarkEnd w:id="90"/>
      <w:bookmarkStart w:id="91" w:name="_Toc110254251"/>
      <w:bookmarkEnd w:id="91"/>
      <w:bookmarkStart w:id="92" w:name="_Toc107834481"/>
      <w:bookmarkEnd w:id="92"/>
      <w:bookmarkStart w:id="93" w:name="_Toc107834487"/>
      <w:bookmarkEnd w:id="93"/>
      <w:bookmarkStart w:id="94" w:name="_Toc110254558"/>
      <w:bookmarkEnd w:id="94"/>
      <w:bookmarkStart w:id="95" w:name="_Toc110269184"/>
      <w:bookmarkEnd w:id="95"/>
      <w:bookmarkStart w:id="96" w:name="_Toc110254565"/>
      <w:bookmarkEnd w:id="96"/>
      <w:bookmarkStart w:id="97" w:name="_Toc110254566"/>
      <w:bookmarkEnd w:id="97"/>
      <w:bookmarkStart w:id="98" w:name="_Toc110254257"/>
      <w:bookmarkEnd w:id="98"/>
      <w:bookmarkStart w:id="99" w:name="_Toc110254258"/>
      <w:bookmarkEnd w:id="99"/>
      <w:bookmarkStart w:id="100" w:name="_Toc110269177"/>
      <w:bookmarkEnd w:id="100"/>
      <w:bookmarkStart w:id="101" w:name="_Toc107585117"/>
      <w:bookmarkEnd w:id="101"/>
      <w:bookmarkStart w:id="102" w:name="_Toc110269183"/>
      <w:bookmarkEnd w:id="102"/>
      <w:bookmarkStart w:id="103" w:name="_Toc107834488"/>
      <w:bookmarkEnd w:id="103"/>
      <w:bookmarkStart w:id="104" w:name="_Toc110254563"/>
      <w:bookmarkEnd w:id="104"/>
      <w:bookmarkStart w:id="105" w:name="_Toc467490563"/>
      <w:bookmarkStart w:id="106" w:name="_Toc110269298"/>
      <w:r>
        <w:rPr>
          <w:rFonts w:ascii="Times New Roman"/>
          <w:color w:val="000000" w:themeColor="text1"/>
          <w14:textFill>
            <w14:solidFill>
              <w14:schemeClr w14:val="tx1"/>
            </w14:solidFill>
          </w14:textFill>
        </w:rPr>
        <w:t>参考文献</w:t>
      </w:r>
      <w:bookmarkEnd w:id="105"/>
      <w:bookmarkEnd w:id="106"/>
    </w:p>
    <w:p w14:paraId="33197F94">
      <w:pPr>
        <w:numPr>
          <w:ilvl w:val="0"/>
          <w:numId w:val="18"/>
        </w:numPr>
        <w:tabs>
          <w:tab w:val="left" w:pos="630"/>
        </w:tabs>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LS/T1801-2016</w:t>
      </w:r>
      <w:r>
        <w:rPr>
          <w:rFonts w:hint="eastAsia"/>
          <w:color w:val="000000" w:themeColor="text1"/>
          <w:szCs w:val="21"/>
          <w:lang w:val="en-US" w:eastAsia="zh-CN"/>
          <w14:textFill>
            <w14:solidFill>
              <w14:schemeClr w14:val="tx1"/>
            </w14:solidFill>
          </w14:textFill>
        </w:rPr>
        <w:t xml:space="preserve">  粮食信息术语 仓储</w:t>
      </w:r>
    </w:p>
    <w:p w14:paraId="7B72C9ED">
      <w:pPr>
        <w:numPr>
          <w:ilvl w:val="0"/>
          <w:numId w:val="18"/>
        </w:numPr>
        <w:tabs>
          <w:tab w:val="left" w:pos="630"/>
        </w:tabs>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LS/T1820-2018</w:t>
      </w:r>
      <w:r>
        <w:rPr>
          <w:rFonts w:hint="eastAsia"/>
          <w:color w:val="000000" w:themeColor="text1"/>
          <w:szCs w:val="21"/>
          <w:lang w:val="en-US" w:eastAsia="zh-CN"/>
          <w14:textFill>
            <w14:solidFill>
              <w14:schemeClr w14:val="tx1"/>
            </w14:solidFill>
          </w14:textFill>
        </w:rPr>
        <w:t xml:space="preserve">  粮食大数据资源池设计规范</w:t>
      </w:r>
    </w:p>
    <w:p w14:paraId="30653FF8">
      <w:pPr>
        <w:numPr>
          <w:ilvl w:val="0"/>
          <w:numId w:val="18"/>
        </w:numPr>
        <w:tabs>
          <w:tab w:val="left" w:pos="630"/>
        </w:tabs>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LS/T 1226-2022</w:t>
      </w:r>
      <w:r>
        <w:rPr>
          <w:rFonts w:hint="eastAsia"/>
          <w:color w:val="000000" w:themeColor="text1"/>
          <w:szCs w:val="21"/>
          <w:lang w:val="en-US" w:eastAsia="zh-CN"/>
          <w14:textFill>
            <w14:solidFill>
              <w14:schemeClr w14:val="tx1"/>
            </w14:solidFill>
          </w14:textFill>
        </w:rPr>
        <w:t xml:space="preserve">  粮库智能通风控制系统</w:t>
      </w:r>
    </w:p>
    <w:p w14:paraId="132AE74C">
      <w:pPr>
        <w:numPr>
          <w:ilvl w:val="0"/>
          <w:numId w:val="18"/>
        </w:numPr>
        <w:tabs>
          <w:tab w:val="left" w:pos="630"/>
        </w:tabs>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LS/T1806-2017</w:t>
      </w:r>
      <w:r>
        <w:rPr>
          <w:rFonts w:hint="eastAsia"/>
          <w:color w:val="000000" w:themeColor="text1"/>
          <w:szCs w:val="21"/>
          <w:lang w:val="en-US" w:eastAsia="zh-CN"/>
          <w14:textFill>
            <w14:solidFill>
              <w14:schemeClr w14:val="tx1"/>
            </w14:solidFill>
          </w14:textFill>
        </w:rPr>
        <w:t xml:space="preserve">  粮食信息系统网络设计规范</w:t>
      </w:r>
    </w:p>
    <w:p w14:paraId="2F4477C5">
      <w:pPr>
        <w:pStyle w:val="28"/>
        <w:ind w:firstLine="0" w:firstLineChars="0"/>
        <w:jc w:val="center"/>
        <w:rPr>
          <w:rFonts w:ascii="Times New Roman"/>
          <w:b/>
          <w:color w:val="000000" w:themeColor="text1"/>
          <w14:textFill>
            <w14:solidFill>
              <w14:schemeClr w14:val="tx1"/>
            </w14:solidFill>
          </w14:textFill>
        </w:rPr>
      </w:pPr>
    </w:p>
    <w:p w14:paraId="28CAD5F4">
      <w:pPr>
        <w:pStyle w:val="28"/>
        <w:ind w:firstLine="0" w:firstLineChars="0"/>
        <w:jc w:val="center"/>
        <w:rPr>
          <w:rFonts w:ascii="Times New Roman"/>
          <w:b/>
          <w:color w:val="000000" w:themeColor="text1"/>
          <w14:textFill>
            <w14:solidFill>
              <w14:schemeClr w14:val="tx1"/>
            </w14:solidFill>
          </w14:textFill>
        </w:rPr>
      </w:pPr>
    </w:p>
    <w:p w14:paraId="2C881461">
      <w:pPr>
        <w:pStyle w:val="28"/>
        <w:ind w:firstLine="0" w:firstLineChars="0"/>
        <w:jc w:val="center"/>
        <w:rPr>
          <w:b/>
          <w:color w:val="000000" w:themeColor="text1"/>
          <w:kern w:val="0"/>
          <w:szCs w:val="20"/>
          <w14:textFill>
            <w14:solidFill>
              <w14:schemeClr w14:val="tx1"/>
            </w14:solidFill>
          </w14:textFill>
        </w:rPr>
        <w:sectPr>
          <w:headerReference r:id="rId6" w:type="default"/>
          <w:footerReference r:id="rId7" w:type="default"/>
          <w:footerReference r:id="rId8" w:type="even"/>
          <w:pgSz w:w="11906" w:h="16838"/>
          <w:pgMar w:top="567" w:right="1134" w:bottom="1134" w:left="1418" w:header="1418" w:footer="680" w:gutter="0"/>
          <w:cols w:space="425" w:num="1"/>
          <w:docGrid w:type="lines" w:linePitch="312" w:charSpace="0"/>
        </w:sectPr>
      </w:pPr>
      <w:r>
        <mc:AlternateContent>
          <mc:Choice Requires="wps">
            <w:drawing>
              <wp:anchor distT="0" distB="0" distL="114300" distR="114300" simplePos="0" relativeHeight="251661312" behindDoc="0" locked="0" layoutInCell="1" allowOverlap="1">
                <wp:simplePos x="0" y="0"/>
                <wp:positionH relativeFrom="column">
                  <wp:posOffset>2341880</wp:posOffset>
                </wp:positionH>
                <wp:positionV relativeFrom="paragraph">
                  <wp:posOffset>141605</wp:posOffset>
                </wp:positionV>
                <wp:extent cx="1457960" cy="0"/>
                <wp:effectExtent l="0" t="6350" r="0" b="6350"/>
                <wp:wrapNone/>
                <wp:docPr id="5" name="直接连接符 5"/>
                <wp:cNvGraphicFramePr/>
                <a:graphic xmlns:a="http://schemas.openxmlformats.org/drawingml/2006/main">
                  <a:graphicData uri="http://schemas.microsoft.com/office/word/2010/wordprocessingShape">
                    <wps:wsp>
                      <wps:cNvCnPr/>
                      <wps:spPr>
                        <a:xfrm>
                          <a:off x="3242310" y="9507855"/>
                          <a:ext cx="1457960" cy="0"/>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84.4pt;margin-top:11.15pt;height:0pt;width:114.8pt;z-index:251661312;mso-width-relative:page;mso-height-relative:page;" filled="f" stroked="t" coordsize="21600,21600" o:gfxdata="UEsDBAoAAAAAAIdO4kAAAAAAAAAAAAAAAAAEAAAAZHJzL1BLAwQUAAAACACHTuJAPIqrcNgAAAAJ&#10;AQAADwAAAGRycy9kb3ducmV2LnhtbE2PS0/DMBCE70j8B2uRuFGnKbQmxOkBVFUgLn1IXLfxEgfi&#10;dRq7D/49RhzguLOjmW/K+dl14khDaD1rGI8yEMS1Ny03GrabxY0CESKywc4zafiiAPPq8qLEwvgT&#10;r+i4jo1IIRwK1GBj7AspQ23JYRj5njj93v3gMKZzaKQZ8JTCXSfzLJtKhy2nBos9PVqqP9cHpwGf&#10;lqv4pvKXWftsXz82i/3Sqr3W11fj7AFEpHP8M8MPfkKHKjHt/IFNEJ2GyVQl9KghzycgkuHuXt2C&#10;2P0Ksirl/wXVN1BLAwQUAAAACACHTuJAC/meaecBAACnAwAADgAAAGRycy9lMm9Eb2MueG1srVNL&#10;btswEN0X6B0I7mvJThwnguUsYqSbojXQ9gBjipII8AcOY9mX6AUKdNeuuuy+t2l6jA5pNb9usqgW&#10;1JB8fMP3Zri83BvNdjKgcrbm00nJmbTCNcp2Nf/44frVOWcYwTagnZU1P0jkl6uXL5aDr+TM9U43&#10;MjAisVgNvuZ9jL4qChS9NIAT56WlzdYFA5GmoSuaAAOxG13MyvKsGFxofHBCItLq+rjJR8bwHELX&#10;tkrItRM3Rtp4ZA1SQyRJ2CuPfJVv27ZSxHdtizIyXXNSGvNISSjeprFYLaHqAvheifEK8JwrPNFk&#10;QFlKeke1hgjsJqh/qIwSwaFr40Q4UxyFZEdIxbR84s37HrzMWshq9Hem4/+jFW93m8BUU/M5ZxYM&#10;Ffz2849fn77+/vmFxtvv39g8mTR4rAh7ZTdhnKHfhKR43waT/qSF7Wt+MjudnUzJ3kPNL+bl4nye&#10;z0Ml95EJAkxP54uLMwIIQuQCFPckPmB8LZ1hKai5Vjbphwp2bzBSYoL+haRl666V1rmG2rKByGeL&#10;MlEDNWZLDUGh8SQObccZ6I46XsSQKdFp1aTjiQhDt73Sge0g9Un+kmpK9wiWcq8B+yMub40wbQmd&#10;TDrakqKtaw7ZrbxO9ct8Y6+lBnk4z6fv39fq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yKq3DY&#10;AAAACQEAAA8AAAAAAAAAAQAgAAAAIgAAAGRycy9kb3ducmV2LnhtbFBLAQIUABQAAAAIAIdO4kAL&#10;+Z5p5wEAAKcDAAAOAAAAAAAAAAEAIAAAACcBAABkcnMvZTJvRG9jLnhtbFBLBQYAAAAABgAGAFkB&#10;AACABQAAAAA=&#10;">
                <v:fill on="f" focussize="0,0"/>
                <v:stroke weight="1pt" color="#000000 [3213]" joinstyle="round"/>
                <v:imagedata o:title=""/>
                <o:lock v:ext="edit" aspectratio="f"/>
              </v:line>
            </w:pict>
          </mc:Fallback>
        </mc:AlternateContent>
      </w:r>
    </w:p>
    <w:p w14:paraId="46DE4E73">
      <w:pPr>
        <w:pStyle w:val="28"/>
        <w:ind w:firstLine="0" w:firstLineChars="0"/>
        <w:jc w:val="both"/>
        <w:rPr>
          <w:rFonts w:ascii="Times New Roman"/>
          <w:b/>
          <w:color w:val="000000" w:themeColor="text1"/>
          <w14:textFill>
            <w14:solidFill>
              <w14:schemeClr w14:val="tx1"/>
            </w14:solidFill>
          </w14:textFill>
        </w:rPr>
      </w:pPr>
    </w:p>
    <w:sectPr>
      <w:headerReference r:id="rId9" w:type="default"/>
      <w:footerReference r:id="rId11" w:type="default"/>
      <w:headerReference r:id="rId10" w:type="even"/>
      <w:footerReference r:id="rId12" w:type="even"/>
      <w:pgSz w:w="11906" w:h="16838"/>
      <w:pgMar w:top="567" w:right="1134" w:bottom="1134" w:left="1418" w:header="1418"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ZXH1JW--GB1-0">
    <w:altName w:val="Times New Roman"/>
    <w:panose1 w:val="00000000000000000000"/>
    <w:charset w:val="00"/>
    <w:family w:val="roman"/>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6046923"/>
    </w:sdtPr>
    <w:sdtContent>
      <w:p w14:paraId="16FFC377">
        <w:pPr>
          <w:pStyle w:val="22"/>
        </w:pPr>
        <w:r>
          <w:fldChar w:fldCharType="begin"/>
        </w:r>
        <w:r>
          <w:instrText xml:space="preserve">PAGE   \* MERGEFORMAT</w:instrText>
        </w:r>
        <w:r>
          <w:fldChar w:fldCharType="separate"/>
        </w:r>
        <w:r>
          <w:rPr>
            <w:lang w:val="zh-CN"/>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1943335"/>
      <w:docPartObj>
        <w:docPartGallery w:val="autotext"/>
      </w:docPartObj>
    </w:sdtPr>
    <w:sdtContent>
      <w:p w14:paraId="396DABFE">
        <w:pPr>
          <w:pStyle w:val="22"/>
        </w:pPr>
        <w:r>
          <w:fldChar w:fldCharType="begin"/>
        </w:r>
        <w:r>
          <w:instrText xml:space="preserve">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798305"/>
    </w:sdtPr>
    <w:sdtContent>
      <w:p w14:paraId="48E761A7">
        <w:pPr>
          <w:pStyle w:val="22"/>
        </w:pPr>
        <w:r>
          <w:fldChar w:fldCharType="begin"/>
        </w:r>
        <w:r>
          <w:instrText xml:space="preserve">PAGE   \* MERGEFORMAT</w:instrText>
        </w:r>
        <w:r>
          <w:fldChar w:fldCharType="separate"/>
        </w:r>
        <w:r>
          <w:rPr>
            <w:lang w:val="zh-CN"/>
          </w:rPr>
          <w:t>3</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5524828"/>
    </w:sdtPr>
    <w:sdtContent>
      <w:p w14:paraId="10CB19DB">
        <w:pPr>
          <w:pStyle w:val="22"/>
          <w:ind w:left="210" w:leftChars="100" w:right="0" w:rightChars="0"/>
          <w:jc w:val="left"/>
        </w:pPr>
        <w:r>
          <w:fldChar w:fldCharType="begin"/>
        </w:r>
        <w:r>
          <w:instrText xml:space="preserve">PAGE   \* MERGEFORMAT</w:instrText>
        </w:r>
        <w:r>
          <w:fldChar w:fldCharType="separate"/>
        </w:r>
        <w:r>
          <w:rPr>
            <w:lang w:val="zh-CN"/>
          </w:rPr>
          <w:t>4</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609B0">
    <w:pPr>
      <w:pStyle w:val="2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08575060"/>
    </w:sdtPr>
    <w:sdtContent>
      <w:p w14:paraId="43E2C454">
        <w:pPr>
          <w:pStyle w:val="22"/>
        </w:pPr>
        <w:r>
          <w:ptab w:relativeTo="indent" w:alignment="right" w:leader="none"/>
        </w:r>
      </w:p>
    </w:sdtContent>
  </w:sdt>
  <w:p w14:paraId="2E84EE26">
    <w:pPr>
      <w:pStyle w:val="22"/>
    </w:pPr>
  </w:p>
  <w:p w14:paraId="791435C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BF8B3">
    <w:pPr>
      <w:pStyle w:val="23"/>
      <w:wordWrap w:val="0"/>
      <w:ind w:right="105"/>
      <w:jc w:val="right"/>
      <w:rPr>
        <w:rFonts w:ascii="黑体" w:hAnsi="黑体" w:eastAsia="黑体"/>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77B01">
    <w:pPr>
      <w:pStyle w:val="23"/>
      <w:wordWrap w:val="0"/>
      <w:ind w:right="10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5BECF">
    <w:pPr>
      <w:pStyle w:val="2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3685D">
    <w:pPr>
      <w:pStyle w:val="23"/>
      <w:wordWrap w:val="0"/>
      <w:ind w:right="105"/>
      <w:jc w:val="right"/>
      <w:rPr>
        <w:rFonts w:ascii="宋体" w:hAnsi="宋体"/>
        <w:sz w:val="21"/>
      </w:rPr>
    </w:pPr>
    <w:r>
      <w:rPr>
        <w:rFonts w:ascii="宋体" w:hAnsi="宋体"/>
        <w:sz w:val="21"/>
      </w:rPr>
      <w:ptab w:relativeTo="indent"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3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000000A"/>
    <w:multiLevelType w:val="multilevel"/>
    <w:tmpl w:val="0000000A"/>
    <w:lvl w:ilvl="0" w:tentative="0">
      <w:start w:val="1"/>
      <w:numFmt w:val="decimal"/>
      <w:pStyle w:val="13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0000000B"/>
    <w:multiLevelType w:val="multilevel"/>
    <w:tmpl w:val="0000000B"/>
    <w:lvl w:ilvl="0" w:tentative="0">
      <w:start w:val="1"/>
      <w:numFmt w:val="decimal"/>
      <w:pStyle w:val="29"/>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3">
    <w:nsid w:val="0000000D"/>
    <w:multiLevelType w:val="multilevel"/>
    <w:tmpl w:val="0000000D"/>
    <w:lvl w:ilvl="0" w:tentative="0">
      <w:start w:val="1"/>
      <w:numFmt w:val="none"/>
      <w:pStyle w:val="57"/>
      <w:suff w:val="nothing"/>
      <w:lvlText w:val="%1——"/>
      <w:lvlJc w:val="left"/>
      <w:pPr>
        <w:ind w:left="834" w:hanging="408"/>
      </w:pPr>
      <w:rPr>
        <w:rFonts w:hint="eastAsia"/>
        <w:lang w:val="en-US"/>
      </w:rPr>
    </w:lvl>
    <w:lvl w:ilvl="1" w:tentative="0">
      <w:start w:val="1"/>
      <w:numFmt w:val="bullet"/>
      <w:pStyle w:val="58"/>
      <w:lvlText w:val=""/>
      <w:lvlJc w:val="left"/>
      <w:pPr>
        <w:tabs>
          <w:tab w:val="left" w:pos="761"/>
        </w:tabs>
        <w:ind w:left="1265" w:hanging="413"/>
      </w:pPr>
      <w:rPr>
        <w:rFonts w:hint="default" w:ascii="Symbol" w:hAnsi="Symbol"/>
        <w:color w:val="auto"/>
      </w:rPr>
    </w:lvl>
    <w:lvl w:ilvl="2" w:tentative="0">
      <w:start w:val="1"/>
      <w:numFmt w:val="bullet"/>
      <w:pStyle w:val="69"/>
      <w:lvlText w:val=""/>
      <w:lvlJc w:val="left"/>
      <w:pPr>
        <w:tabs>
          <w:tab w:val="left" w:pos="1679"/>
        </w:tabs>
        <w:ind w:left="1679" w:hanging="414"/>
      </w:pPr>
      <w:rPr>
        <w:rFonts w:hint="default" w:ascii="Symbol" w:hAnsi="Symbol"/>
        <w:color w:val="auto"/>
      </w:rPr>
    </w:lvl>
    <w:lvl w:ilvl="3" w:tentative="0">
      <w:start w:val="1"/>
      <w:numFmt w:val="decimal"/>
      <w:lvlText w:val="%4."/>
      <w:lvlJc w:val="left"/>
      <w:pPr>
        <w:tabs>
          <w:tab w:val="left" w:pos="2072"/>
        </w:tabs>
        <w:ind w:left="1885" w:hanging="528"/>
      </w:pPr>
      <w:rPr>
        <w:rFonts w:hint="eastAsia"/>
      </w:rPr>
    </w:lvl>
    <w:lvl w:ilvl="4" w:tentative="0">
      <w:start w:val="1"/>
      <w:numFmt w:val="lowerLetter"/>
      <w:lvlText w:val="%5)"/>
      <w:lvlJc w:val="left"/>
      <w:pPr>
        <w:tabs>
          <w:tab w:val="left" w:pos="2384"/>
        </w:tabs>
        <w:ind w:left="2197" w:hanging="528"/>
      </w:pPr>
      <w:rPr>
        <w:rFonts w:hint="eastAsia"/>
      </w:rPr>
    </w:lvl>
    <w:lvl w:ilvl="5" w:tentative="0">
      <w:start w:val="1"/>
      <w:numFmt w:val="lowerRoman"/>
      <w:lvlText w:val="%6."/>
      <w:lvlJc w:val="right"/>
      <w:pPr>
        <w:tabs>
          <w:tab w:val="left" w:pos="2696"/>
        </w:tabs>
        <w:ind w:left="2509" w:hanging="528"/>
      </w:pPr>
      <w:rPr>
        <w:rFonts w:hint="eastAsia"/>
      </w:rPr>
    </w:lvl>
    <w:lvl w:ilvl="6" w:tentative="0">
      <w:start w:val="1"/>
      <w:numFmt w:val="decimal"/>
      <w:lvlText w:val="%7."/>
      <w:lvlJc w:val="left"/>
      <w:pPr>
        <w:tabs>
          <w:tab w:val="left" w:pos="3008"/>
        </w:tabs>
        <w:ind w:left="2821" w:hanging="528"/>
      </w:pPr>
      <w:rPr>
        <w:rFonts w:hint="eastAsia"/>
      </w:rPr>
    </w:lvl>
    <w:lvl w:ilvl="7" w:tentative="0">
      <w:start w:val="1"/>
      <w:numFmt w:val="lowerLetter"/>
      <w:lvlText w:val="%8)"/>
      <w:lvlJc w:val="left"/>
      <w:pPr>
        <w:tabs>
          <w:tab w:val="left" w:pos="3320"/>
        </w:tabs>
        <w:ind w:left="3133" w:hanging="528"/>
      </w:pPr>
      <w:rPr>
        <w:rFonts w:hint="eastAsia"/>
      </w:rPr>
    </w:lvl>
    <w:lvl w:ilvl="8" w:tentative="0">
      <w:start w:val="1"/>
      <w:numFmt w:val="lowerRoman"/>
      <w:lvlText w:val="%9."/>
      <w:lvlJc w:val="right"/>
      <w:pPr>
        <w:tabs>
          <w:tab w:val="left" w:pos="3632"/>
        </w:tabs>
        <w:ind w:left="3445" w:hanging="528"/>
      </w:pPr>
      <w:rPr>
        <w:rFonts w:hint="eastAsia"/>
      </w:rPr>
    </w:lvl>
  </w:abstractNum>
  <w:abstractNum w:abstractNumId="4">
    <w:nsid w:val="0000000F"/>
    <w:multiLevelType w:val="multilevel"/>
    <w:tmpl w:val="0000000F"/>
    <w:lvl w:ilvl="0" w:tentative="0">
      <w:start w:val="1"/>
      <w:numFmt w:val="lowerLetter"/>
      <w:pStyle w:val="13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00000011"/>
    <w:multiLevelType w:val="multilevel"/>
    <w:tmpl w:val="00000011"/>
    <w:lvl w:ilvl="0" w:tentative="0">
      <w:start w:val="1"/>
      <w:numFmt w:val="decimal"/>
      <w:pStyle w:val="6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0000013"/>
    <w:multiLevelType w:val="multilevel"/>
    <w:tmpl w:val="00000013"/>
    <w:lvl w:ilvl="0" w:tentative="0">
      <w:start w:val="1"/>
      <w:numFmt w:val="upperLetter"/>
      <w:pStyle w:val="93"/>
      <w:suff w:val="nothing"/>
      <w:lvlText w:val="附　录　%1"/>
      <w:lvlJc w:val="left"/>
      <w:pPr>
        <w:ind w:left="0" w:firstLine="0"/>
      </w:pPr>
      <w:rPr>
        <w:rFonts w:hint="eastAsia" w:ascii="黑体" w:hAnsi="Times New Roman" w:eastAsia="黑体"/>
        <w:b w:val="0"/>
        <w:i w:val="0"/>
        <w:color w:val="auto"/>
        <w:spacing w:val="0"/>
        <w:w w:val="100"/>
        <w:sz w:val="21"/>
      </w:rPr>
    </w:lvl>
    <w:lvl w:ilvl="1" w:tentative="0">
      <w:start w:val="1"/>
      <w:numFmt w:val="decimal"/>
      <w:pStyle w:val="11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97"/>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0000015"/>
    <w:multiLevelType w:val="multilevel"/>
    <w:tmpl w:val="00000015"/>
    <w:lvl w:ilvl="0" w:tentative="0">
      <w:start w:val="1"/>
      <w:numFmt w:val="upperLetter"/>
      <w:pStyle w:val="107"/>
      <w:suff w:val="space"/>
      <w:lvlText w:val="%1"/>
      <w:lvlJc w:val="left"/>
      <w:pPr>
        <w:ind w:left="623" w:hanging="425"/>
      </w:pPr>
      <w:rPr>
        <w:rFonts w:hint="eastAsia"/>
      </w:rPr>
    </w:lvl>
    <w:lvl w:ilvl="1" w:tentative="0">
      <w:start w:val="1"/>
      <w:numFmt w:val="decimal"/>
      <w:pStyle w:val="10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00000016"/>
    <w:multiLevelType w:val="multilevel"/>
    <w:tmpl w:val="00000016"/>
    <w:lvl w:ilvl="0" w:tentative="0">
      <w:start w:val="1"/>
      <w:numFmt w:val="decimal"/>
      <w:pStyle w:val="7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9">
    <w:nsid w:val="00000018"/>
    <w:multiLevelType w:val="multilevel"/>
    <w:tmpl w:val="00000018"/>
    <w:lvl w:ilvl="0" w:tentative="0">
      <w:start w:val="1"/>
      <w:numFmt w:val="none"/>
      <w:pStyle w:val="6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00000019"/>
    <w:multiLevelType w:val="multilevel"/>
    <w:tmpl w:val="00000019"/>
    <w:lvl w:ilvl="0" w:tentative="0">
      <w:start w:val="1"/>
      <w:numFmt w:val="decimal"/>
      <w:pStyle w:val="125"/>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000001B"/>
    <w:multiLevelType w:val="multilevel"/>
    <w:tmpl w:val="0000001B"/>
    <w:lvl w:ilvl="0" w:tentative="0">
      <w:start w:val="1"/>
      <w:numFmt w:val="upperLetter"/>
      <w:pStyle w:val="95"/>
      <w:lvlText w:val="%1"/>
      <w:lvlJc w:val="left"/>
      <w:pPr>
        <w:tabs>
          <w:tab w:val="left" w:pos="0"/>
        </w:tabs>
        <w:ind w:left="0" w:hanging="425"/>
      </w:pPr>
      <w:rPr>
        <w:rFonts w:hint="eastAsia"/>
      </w:rPr>
    </w:lvl>
    <w:lvl w:ilvl="1" w:tentative="0">
      <w:start w:val="1"/>
      <w:numFmt w:val="decimal"/>
      <w:pStyle w:val="9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0000001F"/>
    <w:multiLevelType w:val="multilevel"/>
    <w:tmpl w:val="0000001F"/>
    <w:lvl w:ilvl="0" w:tentative="0">
      <w:start w:val="1"/>
      <w:numFmt w:val="none"/>
      <w:pStyle w:val="66"/>
      <w:suff w:val="nothing"/>
      <w:lvlText w:val="%1注："/>
      <w:lvlJc w:val="left"/>
      <w:pPr>
        <w:ind w:left="363" w:hanging="363"/>
      </w:pPr>
      <w:rPr>
        <w:rFonts w:hint="eastAsia" w:ascii="黑体" w:hAnsi="Times New Roman" w:eastAsia="黑体"/>
        <w:b w:val="0"/>
        <w:i w:val="0"/>
        <w:sz w:val="18"/>
      </w:rPr>
    </w:lvl>
    <w:lvl w:ilvl="1" w:tentative="0">
      <w:start w:val="1"/>
      <w:numFmt w:val="lowerLetter"/>
      <w:lvlText w:val="%2)"/>
      <w:lvlJc w:val="left"/>
      <w:pPr>
        <w:tabs>
          <w:tab w:val="left" w:pos="777"/>
        </w:tabs>
        <w:ind w:left="363" w:hanging="363"/>
      </w:pPr>
      <w:rPr>
        <w:rFonts w:hint="eastAsia"/>
      </w:rPr>
    </w:lvl>
    <w:lvl w:ilvl="2" w:tentative="0">
      <w:start w:val="1"/>
      <w:numFmt w:val="lowerRoman"/>
      <w:lvlText w:val="%3."/>
      <w:lvlJc w:val="right"/>
      <w:pPr>
        <w:tabs>
          <w:tab w:val="left" w:pos="777"/>
        </w:tabs>
        <w:ind w:left="363" w:hanging="363"/>
      </w:pPr>
      <w:rPr>
        <w:rFonts w:hint="eastAsia"/>
      </w:rPr>
    </w:lvl>
    <w:lvl w:ilvl="3" w:tentative="0">
      <w:start w:val="1"/>
      <w:numFmt w:val="decimal"/>
      <w:lvlText w:val="%4."/>
      <w:lvlJc w:val="left"/>
      <w:pPr>
        <w:tabs>
          <w:tab w:val="left" w:pos="777"/>
        </w:tabs>
        <w:ind w:left="363" w:hanging="363"/>
      </w:pPr>
      <w:rPr>
        <w:rFonts w:hint="eastAsia"/>
      </w:rPr>
    </w:lvl>
    <w:lvl w:ilvl="4" w:tentative="0">
      <w:start w:val="1"/>
      <w:numFmt w:val="lowerLetter"/>
      <w:lvlText w:val="%5)"/>
      <w:lvlJc w:val="left"/>
      <w:pPr>
        <w:tabs>
          <w:tab w:val="left" w:pos="777"/>
        </w:tabs>
        <w:ind w:left="363" w:hanging="363"/>
      </w:pPr>
      <w:rPr>
        <w:rFonts w:hint="eastAsia"/>
      </w:rPr>
    </w:lvl>
    <w:lvl w:ilvl="5" w:tentative="0">
      <w:start w:val="1"/>
      <w:numFmt w:val="lowerRoman"/>
      <w:lvlText w:val="%6."/>
      <w:lvlJc w:val="right"/>
      <w:pPr>
        <w:tabs>
          <w:tab w:val="left" w:pos="777"/>
        </w:tabs>
        <w:ind w:left="363" w:hanging="363"/>
      </w:pPr>
      <w:rPr>
        <w:rFonts w:hint="eastAsia"/>
      </w:rPr>
    </w:lvl>
    <w:lvl w:ilvl="6" w:tentative="0">
      <w:start w:val="1"/>
      <w:numFmt w:val="decimal"/>
      <w:lvlText w:val="%7."/>
      <w:lvlJc w:val="left"/>
      <w:pPr>
        <w:tabs>
          <w:tab w:val="left" w:pos="777"/>
        </w:tabs>
        <w:ind w:left="363" w:hanging="363"/>
      </w:pPr>
      <w:rPr>
        <w:rFonts w:hint="eastAsia"/>
      </w:rPr>
    </w:lvl>
    <w:lvl w:ilvl="7" w:tentative="0">
      <w:start w:val="1"/>
      <w:numFmt w:val="lowerLetter"/>
      <w:lvlText w:val="%8)"/>
      <w:lvlJc w:val="left"/>
      <w:pPr>
        <w:tabs>
          <w:tab w:val="left" w:pos="777"/>
        </w:tabs>
        <w:ind w:left="363" w:hanging="363"/>
      </w:pPr>
      <w:rPr>
        <w:rFonts w:hint="eastAsia"/>
      </w:rPr>
    </w:lvl>
    <w:lvl w:ilvl="8" w:tentative="0">
      <w:start w:val="1"/>
      <w:numFmt w:val="lowerRoman"/>
      <w:lvlText w:val="%9."/>
      <w:lvlJc w:val="right"/>
      <w:pPr>
        <w:tabs>
          <w:tab w:val="left" w:pos="777"/>
        </w:tabs>
        <w:ind w:left="363" w:hanging="363"/>
      </w:pPr>
      <w:rPr>
        <w:rFonts w:hint="eastAsia"/>
      </w:rPr>
    </w:lvl>
  </w:abstractNum>
  <w:abstractNum w:abstractNumId="13">
    <w:nsid w:val="00000024"/>
    <w:multiLevelType w:val="multilevel"/>
    <w:tmpl w:val="00000024"/>
    <w:lvl w:ilvl="0" w:tentative="0">
      <w:start w:val="1"/>
      <w:numFmt w:val="lowerLetter"/>
      <w:pStyle w:val="114"/>
      <w:lvlText w:val="%1)"/>
      <w:lvlJc w:val="left"/>
      <w:pPr>
        <w:tabs>
          <w:tab w:val="left" w:pos="839"/>
        </w:tabs>
        <w:ind w:left="839" w:hanging="419"/>
      </w:pPr>
      <w:rPr>
        <w:rFonts w:hint="eastAsia" w:ascii="宋体" w:eastAsia="宋体"/>
        <w:b w:val="0"/>
        <w:i w:val="0"/>
        <w:sz w:val="21"/>
      </w:rPr>
    </w:lvl>
    <w:lvl w:ilvl="1" w:tentative="0">
      <w:start w:val="1"/>
      <w:numFmt w:val="decimal"/>
      <w:pStyle w:val="10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4">
    <w:nsid w:val="00000025"/>
    <w:multiLevelType w:val="multilevel"/>
    <w:tmpl w:val="00000025"/>
    <w:lvl w:ilvl="0" w:tentative="0">
      <w:start w:val="1"/>
      <w:numFmt w:val="decimal"/>
      <w:pStyle w:val="54"/>
      <w:suff w:val="nothing"/>
      <w:lvlText w:val="%1　"/>
      <w:lvlJc w:val="left"/>
      <w:pPr>
        <w:ind w:left="2411"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vanish w:val="0"/>
        <w:color w:val="000000"/>
        <w:spacing w:val="0"/>
        <w:kern w:val="0"/>
        <w:position w:val="0"/>
        <w:sz w:val="21"/>
        <w:szCs w:val="21"/>
        <w:u w:val="none"/>
        <w:vertAlign w:val="baseline"/>
      </w:rPr>
    </w:lvl>
    <w:lvl w:ilvl="2" w:tentative="0">
      <w:start w:val="1"/>
      <w:numFmt w:val="decimal"/>
      <w:pStyle w:val="5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2551"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00000026"/>
    <w:multiLevelType w:val="multilevel"/>
    <w:tmpl w:val="00000026"/>
    <w:lvl w:ilvl="0" w:tentative="0">
      <w:start w:val="1"/>
      <w:numFmt w:val="lowerLetter"/>
      <w:pStyle w:val="68"/>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6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70"/>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6">
    <w:nsid w:val="4DCE29D9"/>
    <w:multiLevelType w:val="multilevel"/>
    <w:tmpl w:val="4DCE29D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694B41CE"/>
    <w:multiLevelType w:val="multilevel"/>
    <w:tmpl w:val="694B41CE"/>
    <w:lvl w:ilvl="0" w:tentative="0">
      <w:start w:val="1"/>
      <w:numFmt w:val="decimal"/>
      <w:pStyle w:val="74"/>
      <w:suff w:val="nothing"/>
      <w:lvlText w:val="注%1："/>
      <w:lvlJc w:val="left"/>
      <w:pPr>
        <w:ind w:left="811" w:hanging="448"/>
      </w:pPr>
      <w:rPr>
        <w:rFonts w:hint="eastAsia" w:ascii="黑体" w:hAnsi="宋体" w:eastAsia="黑体"/>
        <w:b w:val="0"/>
        <w:bCs w:val="0"/>
        <w:i w:val="0"/>
        <w:iCs w:val="0"/>
        <w:sz w:val="18"/>
        <w:szCs w:val="21"/>
        <w:vertAlign w:val="baseline"/>
      </w:rPr>
    </w:lvl>
    <w:lvl w:ilvl="1" w:tentative="0">
      <w:start w:val="1"/>
      <w:numFmt w:val="lowerLetter"/>
      <w:lvlText w:val="%2)"/>
      <w:lvlJc w:val="left"/>
      <w:pPr>
        <w:tabs>
          <w:tab w:val="left" w:pos="181"/>
        </w:tabs>
        <w:ind w:left="1174" w:hanging="630"/>
      </w:pPr>
      <w:rPr>
        <w:rFonts w:hint="eastAsia" w:ascii="宋体" w:hAnsi="宋体" w:eastAsia="宋体"/>
        <w:b w:val="0"/>
        <w:bCs w:val="0"/>
        <w:i w:val="0"/>
        <w:iCs w:val="0"/>
        <w:sz w:val="20"/>
        <w:szCs w:val="20"/>
        <w:vertAlign w:val="baseline"/>
      </w:rPr>
    </w:lvl>
    <w:lvl w:ilvl="2" w:tentative="0">
      <w:start w:val="1"/>
      <w:numFmt w:val="lowerRoman"/>
      <w:lvlText w:val="%3."/>
      <w:lvlJc w:val="right"/>
      <w:pPr>
        <w:tabs>
          <w:tab w:val="left" w:pos="181"/>
        </w:tabs>
        <w:ind w:left="1174" w:hanging="630"/>
      </w:pPr>
      <w:rPr>
        <w:rFonts w:hint="eastAsia" w:ascii="宋体" w:hAnsi="宋体" w:eastAsia="宋体"/>
        <w:b w:val="0"/>
        <w:bCs w:val="0"/>
        <w:i w:val="0"/>
        <w:iCs w:val="0"/>
        <w:sz w:val="21"/>
        <w:szCs w:val="21"/>
        <w:vertAlign w:val="baseline"/>
      </w:rPr>
    </w:lvl>
    <w:lvl w:ilvl="3" w:tentative="0">
      <w:start w:val="1"/>
      <w:numFmt w:val="decimal"/>
      <w:lvlText w:val="%4."/>
      <w:lvlJc w:val="left"/>
      <w:pPr>
        <w:tabs>
          <w:tab w:val="left" w:pos="181"/>
        </w:tabs>
        <w:ind w:left="1174" w:hanging="630"/>
      </w:pPr>
      <w:rPr>
        <w:rFonts w:hint="default"/>
        <w:vertAlign w:val="baseline"/>
      </w:rPr>
    </w:lvl>
    <w:lvl w:ilvl="4" w:tentative="0">
      <w:start w:val="1"/>
      <w:numFmt w:val="lowerLetter"/>
      <w:lvlText w:val="%5)"/>
      <w:lvlJc w:val="left"/>
      <w:pPr>
        <w:tabs>
          <w:tab w:val="left" w:pos="181"/>
        </w:tabs>
        <w:ind w:left="1174" w:hanging="630"/>
      </w:pPr>
      <w:rPr>
        <w:rFonts w:hint="default"/>
        <w:vertAlign w:val="baseline"/>
      </w:rPr>
    </w:lvl>
    <w:lvl w:ilvl="5" w:tentative="0">
      <w:start w:val="1"/>
      <w:numFmt w:val="lowerRoman"/>
      <w:lvlText w:val="%6."/>
      <w:lvlJc w:val="right"/>
      <w:pPr>
        <w:tabs>
          <w:tab w:val="left" w:pos="181"/>
        </w:tabs>
        <w:ind w:left="1174" w:hanging="630"/>
      </w:pPr>
      <w:rPr>
        <w:rFonts w:hint="default"/>
        <w:vertAlign w:val="baseline"/>
      </w:rPr>
    </w:lvl>
    <w:lvl w:ilvl="6" w:tentative="0">
      <w:start w:val="1"/>
      <w:numFmt w:val="decimal"/>
      <w:lvlText w:val="%7."/>
      <w:lvlJc w:val="left"/>
      <w:pPr>
        <w:tabs>
          <w:tab w:val="left" w:pos="181"/>
        </w:tabs>
        <w:ind w:left="1174" w:hanging="630"/>
      </w:pPr>
      <w:rPr>
        <w:rFonts w:hint="default"/>
        <w:vertAlign w:val="baseline"/>
      </w:rPr>
    </w:lvl>
    <w:lvl w:ilvl="7" w:tentative="0">
      <w:start w:val="1"/>
      <w:numFmt w:val="lowerLetter"/>
      <w:lvlText w:val="%8)"/>
      <w:lvlJc w:val="left"/>
      <w:pPr>
        <w:tabs>
          <w:tab w:val="left" w:pos="181"/>
        </w:tabs>
        <w:ind w:left="1174" w:hanging="630"/>
      </w:pPr>
      <w:rPr>
        <w:rFonts w:hint="default"/>
        <w:vertAlign w:val="baseline"/>
      </w:rPr>
    </w:lvl>
    <w:lvl w:ilvl="8" w:tentative="0">
      <w:start w:val="1"/>
      <w:numFmt w:val="lowerRoman"/>
      <w:lvlText w:val="%9."/>
      <w:lvlJc w:val="right"/>
      <w:pPr>
        <w:tabs>
          <w:tab w:val="left" w:pos="181"/>
        </w:tabs>
        <w:ind w:left="1174" w:hanging="630"/>
      </w:pPr>
      <w:rPr>
        <w:rFonts w:hint="default"/>
        <w:vertAlign w:val="baseline"/>
      </w:rPr>
    </w:lvl>
  </w:abstractNum>
  <w:num w:numId="1">
    <w:abstractNumId w:val="2"/>
  </w:num>
  <w:num w:numId="2">
    <w:abstractNumId w:val="14"/>
  </w:num>
  <w:num w:numId="3">
    <w:abstractNumId w:val="3"/>
  </w:num>
  <w:num w:numId="4">
    <w:abstractNumId w:val="9"/>
  </w:num>
  <w:num w:numId="5">
    <w:abstractNumId w:val="15"/>
  </w:num>
  <w:num w:numId="6">
    <w:abstractNumId w:val="12"/>
  </w:num>
  <w:num w:numId="7">
    <w:abstractNumId w:val="5"/>
  </w:num>
  <w:num w:numId="8">
    <w:abstractNumId w:val="8"/>
  </w:num>
  <w:num w:numId="9">
    <w:abstractNumId w:val="17"/>
  </w:num>
  <w:num w:numId="10">
    <w:abstractNumId w:val="6"/>
  </w:num>
  <w:num w:numId="11">
    <w:abstractNumId w:val="11"/>
  </w:num>
  <w:num w:numId="12">
    <w:abstractNumId w:val="13"/>
  </w:num>
  <w:num w:numId="13">
    <w:abstractNumId w:val="7"/>
  </w:num>
  <w:num w:numId="14">
    <w:abstractNumId w:val="10"/>
  </w:num>
  <w:num w:numId="15">
    <w:abstractNumId w:val="4"/>
  </w:num>
  <w:num w:numId="16">
    <w:abstractNumId w:val="0"/>
  </w:num>
  <w:num w:numId="17">
    <w:abstractNumId w:val="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doNotCompres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93E"/>
    <w:rsid w:val="000501A9"/>
    <w:rsid w:val="0006505B"/>
    <w:rsid w:val="000C412E"/>
    <w:rsid w:val="000E6C60"/>
    <w:rsid w:val="00161B49"/>
    <w:rsid w:val="001A29CB"/>
    <w:rsid w:val="001B2F80"/>
    <w:rsid w:val="001D2238"/>
    <w:rsid w:val="0020393E"/>
    <w:rsid w:val="00214899"/>
    <w:rsid w:val="002A0D1D"/>
    <w:rsid w:val="002C3835"/>
    <w:rsid w:val="003343D4"/>
    <w:rsid w:val="00342E7A"/>
    <w:rsid w:val="00344713"/>
    <w:rsid w:val="00393906"/>
    <w:rsid w:val="003E1950"/>
    <w:rsid w:val="003E2797"/>
    <w:rsid w:val="0053472E"/>
    <w:rsid w:val="005546E2"/>
    <w:rsid w:val="00573611"/>
    <w:rsid w:val="00581928"/>
    <w:rsid w:val="005F5DC9"/>
    <w:rsid w:val="00620620"/>
    <w:rsid w:val="00642638"/>
    <w:rsid w:val="006A6272"/>
    <w:rsid w:val="006B123E"/>
    <w:rsid w:val="006B5E71"/>
    <w:rsid w:val="006C5859"/>
    <w:rsid w:val="00740F46"/>
    <w:rsid w:val="007B3249"/>
    <w:rsid w:val="00873B7F"/>
    <w:rsid w:val="008B170C"/>
    <w:rsid w:val="008C3E2C"/>
    <w:rsid w:val="009041FD"/>
    <w:rsid w:val="00907228"/>
    <w:rsid w:val="009C714C"/>
    <w:rsid w:val="009F3893"/>
    <w:rsid w:val="00A055B8"/>
    <w:rsid w:val="00A419F8"/>
    <w:rsid w:val="00AA5439"/>
    <w:rsid w:val="00AD6604"/>
    <w:rsid w:val="00AF1493"/>
    <w:rsid w:val="00B12FDB"/>
    <w:rsid w:val="00B50DBA"/>
    <w:rsid w:val="00B564AE"/>
    <w:rsid w:val="00C22BCF"/>
    <w:rsid w:val="00C46941"/>
    <w:rsid w:val="00CC236D"/>
    <w:rsid w:val="00CC6AD5"/>
    <w:rsid w:val="00CD2391"/>
    <w:rsid w:val="00CF683E"/>
    <w:rsid w:val="00D03DB8"/>
    <w:rsid w:val="00D55BAE"/>
    <w:rsid w:val="00E45083"/>
    <w:rsid w:val="00E451EA"/>
    <w:rsid w:val="00E64CE6"/>
    <w:rsid w:val="00EB62DC"/>
    <w:rsid w:val="00EF58D8"/>
    <w:rsid w:val="00F12841"/>
    <w:rsid w:val="00F25C2A"/>
    <w:rsid w:val="00F342CC"/>
    <w:rsid w:val="00F965B8"/>
    <w:rsid w:val="00FE1707"/>
    <w:rsid w:val="045D5BCA"/>
    <w:rsid w:val="0AD27AAB"/>
    <w:rsid w:val="2CF413E1"/>
    <w:rsid w:val="34E71354"/>
    <w:rsid w:val="5AC11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unhideWhenUsed="0" w:uiPriority="0" w:semiHidden="0" w:name="footnote reference"/>
    <w:lsdException w:unhideWhenUsed="0"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8"/>
    <w:qFormat/>
    <w:uiPriority w:val="0"/>
    <w:pPr>
      <w:keepNext/>
      <w:keepLines/>
      <w:spacing w:before="260" w:after="260" w:line="416" w:lineRule="auto"/>
      <w:ind w:left="576" w:hanging="576"/>
      <w:outlineLvl w:val="1"/>
    </w:pPr>
    <w:rPr>
      <w:rFonts w:ascii="Arial" w:hAnsi="Arial"/>
      <w:b/>
      <w:bCs/>
      <w:kern w:val="0"/>
      <w:sz w:val="32"/>
      <w:szCs w:val="32"/>
    </w:rPr>
  </w:style>
  <w:style w:type="paragraph" w:styleId="4">
    <w:name w:val="heading 3"/>
    <w:basedOn w:val="1"/>
    <w:next w:val="1"/>
    <w:link w:val="159"/>
    <w:qFormat/>
    <w:uiPriority w:val="9"/>
    <w:pPr>
      <w:keepNext/>
      <w:keepLines/>
      <w:widowControl/>
      <w:spacing w:before="260" w:after="260" w:line="416" w:lineRule="auto"/>
      <w:jc w:val="left"/>
      <w:outlineLvl w:val="2"/>
    </w:pPr>
    <w:rPr>
      <w:rFonts w:ascii="Helvetica" w:hAnsi="Helvetica" w:eastAsia="Arial Unicode MS"/>
      <w:b/>
      <w:bCs/>
      <w:color w:val="000000"/>
      <w:kern w:val="0"/>
      <w:sz w:val="32"/>
      <w:szCs w:val="32"/>
      <w:lang w:val="zh-CN"/>
    </w:rPr>
  </w:style>
  <w:style w:type="paragraph" w:styleId="5">
    <w:name w:val="heading 4"/>
    <w:basedOn w:val="1"/>
    <w:next w:val="1"/>
    <w:link w:val="160"/>
    <w:qFormat/>
    <w:uiPriority w:val="9"/>
    <w:pPr>
      <w:keepNext/>
      <w:keepLines/>
      <w:widowControl/>
      <w:spacing w:before="280" w:after="290" w:line="376" w:lineRule="auto"/>
      <w:ind w:left="420"/>
      <w:jc w:val="left"/>
      <w:outlineLvl w:val="3"/>
    </w:pPr>
    <w:rPr>
      <w:rFonts w:ascii="Helvetica" w:hAnsi="Helvetica" w:eastAsia="黑体"/>
      <w:bCs/>
      <w:color w:val="000000" w:themeColor="text1"/>
      <w:kern w:val="0"/>
      <w:szCs w:val="28"/>
      <w:lang w:val="zh-CN"/>
      <w14:textFill>
        <w14:solidFill>
          <w14:schemeClr w14:val="tx1"/>
        </w14:solidFill>
      </w14:textFill>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tabs>
        <w:tab w:val="right" w:leader="dot" w:pos="9241"/>
      </w:tabs>
      <w:ind w:firstLine="500" w:firstLineChars="500"/>
      <w:jc w:val="left"/>
    </w:pPr>
    <w:rPr>
      <w:rFonts w:ascii="宋体"/>
      <w:szCs w:val="21"/>
    </w:rPr>
  </w:style>
  <w:style w:type="paragraph" w:styleId="7">
    <w:name w:val="index 8"/>
    <w:basedOn w:val="1"/>
    <w:next w:val="1"/>
    <w:qFormat/>
    <w:uiPriority w:val="0"/>
    <w:pPr>
      <w:ind w:left="1680" w:hanging="210"/>
      <w:jc w:val="left"/>
    </w:pPr>
    <w:rPr>
      <w:rFonts w:ascii="Calibri" w:hAnsi="Calibri"/>
      <w:sz w:val="20"/>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qFormat/>
    <w:uiPriority w:val="0"/>
    <w:pPr>
      <w:shd w:val="clear" w:color="auto" w:fill="000080"/>
    </w:pPr>
  </w:style>
  <w:style w:type="paragraph" w:styleId="11">
    <w:name w:val="annotation text"/>
    <w:basedOn w:val="1"/>
    <w:link w:val="148"/>
    <w:qFormat/>
    <w:uiPriority w:val="99"/>
    <w:pPr>
      <w:jc w:val="left"/>
    </w:pPr>
  </w:style>
  <w:style w:type="paragraph" w:styleId="12">
    <w:name w:val="index 6"/>
    <w:basedOn w:val="1"/>
    <w:next w:val="1"/>
    <w:qFormat/>
    <w:uiPriority w:val="0"/>
    <w:pPr>
      <w:ind w:left="1260" w:hanging="210"/>
      <w:jc w:val="left"/>
    </w:pPr>
    <w:rPr>
      <w:rFonts w:ascii="Calibri" w:hAnsi="Calibri"/>
      <w:sz w:val="20"/>
      <w:szCs w:val="20"/>
    </w:rPr>
  </w:style>
  <w:style w:type="paragraph" w:styleId="13">
    <w:name w:val="Body Text"/>
    <w:basedOn w:val="1"/>
    <w:qFormat/>
    <w:uiPriority w:val="0"/>
    <w:rPr>
      <w:rFonts w:ascii="Arial" w:hAnsi="Arial" w:cs="Arial"/>
      <w:b/>
      <w:bCs/>
    </w:rPr>
  </w:style>
  <w:style w:type="paragraph" w:styleId="14">
    <w:name w:val="Body Text Indent"/>
    <w:basedOn w:val="1"/>
    <w:link w:val="151"/>
    <w:qFormat/>
    <w:uiPriority w:val="0"/>
    <w:pPr>
      <w:spacing w:after="120"/>
      <w:ind w:left="420" w:leftChars="200"/>
    </w:pPr>
  </w:style>
  <w:style w:type="paragraph" w:styleId="15">
    <w:name w:val="index 4"/>
    <w:basedOn w:val="1"/>
    <w:next w:val="1"/>
    <w:qFormat/>
    <w:uiPriority w:val="0"/>
    <w:pPr>
      <w:ind w:left="840" w:hanging="210"/>
      <w:jc w:val="left"/>
    </w:pPr>
    <w:rPr>
      <w:rFonts w:ascii="Calibri" w:hAnsi="Calibri"/>
      <w:sz w:val="20"/>
      <w:szCs w:val="20"/>
    </w:rPr>
  </w:style>
  <w:style w:type="paragraph" w:styleId="16">
    <w:name w:val="toc 5"/>
    <w:basedOn w:val="1"/>
    <w:next w:val="1"/>
    <w:qFormat/>
    <w:uiPriority w:val="39"/>
    <w:pPr>
      <w:tabs>
        <w:tab w:val="right" w:leader="dot" w:pos="9241"/>
      </w:tabs>
      <w:ind w:firstLine="300" w:firstLineChars="300"/>
      <w:jc w:val="left"/>
    </w:pPr>
    <w:rPr>
      <w:rFonts w:ascii="宋体"/>
      <w:szCs w:val="21"/>
    </w:rPr>
  </w:style>
  <w:style w:type="paragraph" w:styleId="17">
    <w:name w:val="toc 3"/>
    <w:basedOn w:val="1"/>
    <w:next w:val="1"/>
    <w:qFormat/>
    <w:uiPriority w:val="39"/>
    <w:pPr>
      <w:tabs>
        <w:tab w:val="right" w:leader="dot" w:pos="9241"/>
      </w:tabs>
      <w:ind w:firstLine="100" w:firstLineChars="100"/>
      <w:jc w:val="left"/>
    </w:pPr>
    <w:rPr>
      <w:rFonts w:ascii="宋体"/>
      <w:szCs w:val="21"/>
    </w:rPr>
  </w:style>
  <w:style w:type="paragraph" w:styleId="18">
    <w:name w:val="toc 8"/>
    <w:basedOn w:val="1"/>
    <w:next w:val="1"/>
    <w:qFormat/>
    <w:uiPriority w:val="39"/>
    <w:pPr>
      <w:tabs>
        <w:tab w:val="right" w:leader="dot" w:pos="9241"/>
      </w:tabs>
      <w:ind w:firstLine="607" w:firstLineChars="600"/>
      <w:jc w:val="left"/>
    </w:pPr>
    <w:rPr>
      <w:rFonts w:ascii="宋体"/>
      <w:szCs w:val="21"/>
    </w:rPr>
  </w:style>
  <w:style w:type="paragraph" w:styleId="19">
    <w:name w:val="index 3"/>
    <w:basedOn w:val="1"/>
    <w:next w:val="1"/>
    <w:qFormat/>
    <w:uiPriority w:val="0"/>
    <w:pPr>
      <w:ind w:left="630" w:hanging="210"/>
      <w:jc w:val="left"/>
    </w:pPr>
    <w:rPr>
      <w:rFonts w:ascii="Calibri" w:hAnsi="Calibri"/>
      <w:sz w:val="20"/>
      <w:szCs w:val="20"/>
    </w:rPr>
  </w:style>
  <w:style w:type="paragraph" w:styleId="20">
    <w:name w:val="endnote text"/>
    <w:basedOn w:val="1"/>
    <w:qFormat/>
    <w:uiPriority w:val="0"/>
    <w:pPr>
      <w:snapToGrid w:val="0"/>
      <w:jc w:val="left"/>
    </w:pPr>
  </w:style>
  <w:style w:type="paragraph" w:styleId="21">
    <w:name w:val="Balloon Text"/>
    <w:basedOn w:val="1"/>
    <w:link w:val="147"/>
    <w:qFormat/>
    <w:uiPriority w:val="99"/>
    <w:rPr>
      <w:sz w:val="18"/>
      <w:szCs w:val="18"/>
    </w:rPr>
  </w:style>
  <w:style w:type="paragraph" w:styleId="22">
    <w:name w:val="footer"/>
    <w:basedOn w:val="1"/>
    <w:link w:val="155"/>
    <w:qFormat/>
    <w:uiPriority w:val="99"/>
    <w:pPr>
      <w:snapToGrid w:val="0"/>
      <w:ind w:right="210" w:rightChars="100"/>
      <w:jc w:val="right"/>
    </w:pPr>
    <w:rPr>
      <w:sz w:val="18"/>
      <w:szCs w:val="18"/>
    </w:rPr>
  </w:style>
  <w:style w:type="paragraph" w:styleId="23">
    <w:name w:val="header"/>
    <w:basedOn w:val="1"/>
    <w:link w:val="175"/>
    <w:qFormat/>
    <w:uiPriority w:val="99"/>
    <w:pPr>
      <w:snapToGrid w:val="0"/>
      <w:jc w:val="left"/>
    </w:pPr>
    <w:rPr>
      <w:sz w:val="18"/>
      <w:szCs w:val="18"/>
    </w:rPr>
  </w:style>
  <w:style w:type="paragraph" w:styleId="24">
    <w:name w:val="toc 1"/>
    <w:basedOn w:val="1"/>
    <w:next w:val="1"/>
    <w:qFormat/>
    <w:uiPriority w:val="39"/>
    <w:pPr>
      <w:tabs>
        <w:tab w:val="right" w:leader="dot" w:pos="9242"/>
      </w:tabs>
      <w:spacing w:beforeLines="25" w:afterLines="25"/>
      <w:jc w:val="left"/>
    </w:pPr>
    <w:rPr>
      <w:rFonts w:ascii="宋体"/>
      <w:szCs w:val="21"/>
    </w:rPr>
  </w:style>
  <w:style w:type="paragraph" w:styleId="25">
    <w:name w:val="toc 4"/>
    <w:basedOn w:val="1"/>
    <w:next w:val="1"/>
    <w:qFormat/>
    <w:uiPriority w:val="39"/>
    <w:pPr>
      <w:tabs>
        <w:tab w:val="right" w:leader="dot" w:pos="9241"/>
      </w:tabs>
      <w:ind w:firstLine="200" w:firstLineChars="200"/>
      <w:jc w:val="left"/>
    </w:pPr>
    <w:rPr>
      <w:rFonts w:ascii="宋体"/>
      <w:szCs w:val="21"/>
    </w:rPr>
  </w:style>
  <w:style w:type="paragraph" w:styleId="26">
    <w:name w:val="index heading"/>
    <w:basedOn w:val="1"/>
    <w:next w:val="27"/>
    <w:qFormat/>
    <w:uiPriority w:val="0"/>
    <w:pPr>
      <w:spacing w:before="120" w:after="120"/>
      <w:jc w:val="center"/>
    </w:pPr>
    <w:rPr>
      <w:rFonts w:ascii="Calibri" w:hAnsi="Calibri"/>
      <w:b/>
      <w:bCs/>
      <w:iCs/>
      <w:szCs w:val="20"/>
    </w:rPr>
  </w:style>
  <w:style w:type="paragraph" w:styleId="27">
    <w:name w:val="index 1"/>
    <w:basedOn w:val="1"/>
    <w:next w:val="28"/>
    <w:qFormat/>
    <w:uiPriority w:val="0"/>
    <w:pPr>
      <w:tabs>
        <w:tab w:val="right" w:leader="dot" w:pos="9299"/>
      </w:tabs>
      <w:jc w:val="left"/>
    </w:pPr>
    <w:rPr>
      <w:rFonts w:ascii="宋体"/>
      <w:szCs w:val="21"/>
    </w:rPr>
  </w:style>
  <w:style w:type="paragraph" w:customStyle="1" w:styleId="28">
    <w:name w:val="段"/>
    <w:link w:val="50"/>
    <w:qFormat/>
    <w:uiPriority w:val="0"/>
    <w:pPr>
      <w:tabs>
        <w:tab w:val="center" w:pos="420"/>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9">
    <w:name w:val="footnote text"/>
    <w:basedOn w:val="1"/>
    <w:qFormat/>
    <w:uiPriority w:val="0"/>
    <w:pPr>
      <w:numPr>
        <w:ilvl w:val="0"/>
        <w:numId w:val="1"/>
      </w:numPr>
      <w:snapToGrid w:val="0"/>
      <w:jc w:val="left"/>
    </w:pPr>
    <w:rPr>
      <w:rFonts w:ascii="宋体"/>
      <w:sz w:val="18"/>
      <w:szCs w:val="18"/>
    </w:rPr>
  </w:style>
  <w:style w:type="paragraph" w:styleId="30">
    <w:name w:val="toc 6"/>
    <w:basedOn w:val="1"/>
    <w:next w:val="1"/>
    <w:qFormat/>
    <w:uiPriority w:val="39"/>
    <w:pPr>
      <w:tabs>
        <w:tab w:val="right" w:leader="dot" w:pos="9241"/>
      </w:tabs>
      <w:ind w:firstLine="400" w:firstLineChars="400"/>
      <w:jc w:val="left"/>
    </w:pPr>
    <w:rPr>
      <w:rFonts w:ascii="宋体"/>
      <w:szCs w:val="21"/>
    </w:rPr>
  </w:style>
  <w:style w:type="paragraph" w:styleId="31">
    <w:name w:val="index 7"/>
    <w:basedOn w:val="1"/>
    <w:next w:val="1"/>
    <w:qFormat/>
    <w:uiPriority w:val="0"/>
    <w:pPr>
      <w:ind w:left="1470" w:hanging="210"/>
      <w:jc w:val="left"/>
    </w:pPr>
    <w:rPr>
      <w:rFonts w:ascii="Calibri" w:hAnsi="Calibri"/>
      <w:sz w:val="20"/>
      <w:szCs w:val="20"/>
    </w:rPr>
  </w:style>
  <w:style w:type="paragraph" w:styleId="32">
    <w:name w:val="index 9"/>
    <w:basedOn w:val="1"/>
    <w:next w:val="1"/>
    <w:qFormat/>
    <w:uiPriority w:val="0"/>
    <w:pPr>
      <w:ind w:left="1890" w:hanging="210"/>
      <w:jc w:val="left"/>
    </w:pPr>
    <w:rPr>
      <w:rFonts w:ascii="Calibri" w:hAnsi="Calibri"/>
      <w:sz w:val="20"/>
      <w:szCs w:val="20"/>
    </w:rPr>
  </w:style>
  <w:style w:type="paragraph" w:styleId="33">
    <w:name w:val="table of figures"/>
    <w:basedOn w:val="1"/>
    <w:next w:val="1"/>
    <w:unhideWhenUsed/>
    <w:qFormat/>
    <w:uiPriority w:val="99"/>
    <w:pPr>
      <w:ind w:left="200" w:hanging="200" w:hangingChars="200"/>
    </w:pPr>
  </w:style>
  <w:style w:type="paragraph" w:styleId="34">
    <w:name w:val="toc 2"/>
    <w:basedOn w:val="1"/>
    <w:next w:val="1"/>
    <w:qFormat/>
    <w:uiPriority w:val="39"/>
    <w:pPr>
      <w:tabs>
        <w:tab w:val="right" w:leader="dot" w:pos="9242"/>
      </w:tabs>
    </w:pPr>
    <w:rPr>
      <w:rFonts w:ascii="宋体"/>
      <w:szCs w:val="21"/>
    </w:rPr>
  </w:style>
  <w:style w:type="paragraph" w:styleId="35">
    <w:name w:val="toc 9"/>
    <w:basedOn w:val="1"/>
    <w:next w:val="1"/>
    <w:qFormat/>
    <w:uiPriority w:val="39"/>
    <w:pPr>
      <w:ind w:left="1470"/>
      <w:jc w:val="left"/>
    </w:pPr>
    <w:rPr>
      <w:sz w:val="20"/>
      <w:szCs w:val="20"/>
    </w:rPr>
  </w:style>
  <w:style w:type="paragraph" w:styleId="36">
    <w:name w:val="HTML Preformatted"/>
    <w:basedOn w:val="1"/>
    <w:link w:val="17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2"/>
    <w:basedOn w:val="1"/>
    <w:next w:val="1"/>
    <w:qFormat/>
    <w:uiPriority w:val="0"/>
    <w:pPr>
      <w:ind w:left="420" w:hanging="210"/>
      <w:jc w:val="left"/>
    </w:pPr>
    <w:rPr>
      <w:rFonts w:ascii="Calibri" w:hAnsi="Calibri"/>
      <w:sz w:val="20"/>
      <w:szCs w:val="20"/>
    </w:rPr>
  </w:style>
  <w:style w:type="paragraph" w:styleId="39">
    <w:name w:val="annotation subject"/>
    <w:basedOn w:val="11"/>
    <w:next w:val="11"/>
    <w:link w:val="149"/>
    <w:qFormat/>
    <w:uiPriority w:val="99"/>
    <w:rPr>
      <w:b/>
      <w:bCs/>
    </w:rPr>
  </w:style>
  <w:style w:type="table" w:styleId="41">
    <w:name w:val="Table Grid"/>
    <w:basedOn w:val="40"/>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3">
    <w:name w:val="endnote reference"/>
    <w:qFormat/>
    <w:uiPriority w:val="0"/>
    <w:rPr>
      <w:vertAlign w:val="superscript"/>
    </w:rPr>
  </w:style>
  <w:style w:type="character" w:styleId="44">
    <w:name w:val="page number"/>
    <w:qFormat/>
    <w:uiPriority w:val="0"/>
    <w:rPr>
      <w:rFonts w:ascii="Times New Roman" w:hAnsi="Times New Roman" w:eastAsia="宋体"/>
      <w:sz w:val="18"/>
    </w:rPr>
  </w:style>
  <w:style w:type="character" w:styleId="45">
    <w:name w:val="FollowedHyperlink"/>
    <w:qFormat/>
    <w:uiPriority w:val="0"/>
    <w:rPr>
      <w:color w:val="800080"/>
      <w:u w:val="single"/>
    </w:rPr>
  </w:style>
  <w:style w:type="character" w:styleId="46">
    <w:name w:val="Emphasis"/>
    <w:basedOn w:val="42"/>
    <w:qFormat/>
    <w:uiPriority w:val="20"/>
    <w:rPr>
      <w:i/>
      <w:iCs/>
    </w:rPr>
  </w:style>
  <w:style w:type="character" w:styleId="47">
    <w:name w:val="Hyperlink"/>
    <w:uiPriority w:val="99"/>
    <w:rPr>
      <w:color w:val="0000FF"/>
      <w:spacing w:val="0"/>
      <w:w w:val="100"/>
      <w:szCs w:val="21"/>
      <w:u w:val="single"/>
    </w:rPr>
  </w:style>
  <w:style w:type="character" w:styleId="48">
    <w:name w:val="annotation reference"/>
    <w:uiPriority w:val="99"/>
    <w:rPr>
      <w:sz w:val="21"/>
      <w:szCs w:val="21"/>
    </w:rPr>
  </w:style>
  <w:style w:type="character" w:styleId="49">
    <w:name w:val="footnote reference"/>
    <w:uiPriority w:val="0"/>
    <w:rPr>
      <w:vertAlign w:val="superscript"/>
    </w:rPr>
  </w:style>
  <w:style w:type="character" w:customStyle="1" w:styleId="50">
    <w:name w:val="段 Char"/>
    <w:link w:val="28"/>
    <w:qFormat/>
    <w:uiPriority w:val="0"/>
    <w:rPr>
      <w:rFonts w:ascii="宋体"/>
      <w:sz w:val="21"/>
    </w:rPr>
  </w:style>
  <w:style w:type="paragraph" w:customStyle="1" w:styleId="51">
    <w:name w:val="一级条标题"/>
    <w:next w:val="28"/>
    <w:link w:val="17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5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4">
    <w:name w:val="章标题"/>
    <w:next w:val="28"/>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5">
    <w:name w:val="二级条标题"/>
    <w:basedOn w:val="51"/>
    <w:next w:val="28"/>
    <w:link w:val="180"/>
    <w:qFormat/>
    <w:uiPriority w:val="99"/>
    <w:pPr>
      <w:numPr>
        <w:ilvl w:val="2"/>
        <w:numId w:val="2"/>
      </w:numPr>
      <w:spacing w:before="50" w:after="50"/>
      <w:outlineLvl w:val="3"/>
    </w:pPr>
  </w:style>
  <w:style w:type="paragraph" w:customStyle="1" w:styleId="5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7">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8">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9">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0">
    <w:name w:val="三级条标题"/>
    <w:basedOn w:val="55"/>
    <w:next w:val="28"/>
    <w:qFormat/>
    <w:uiPriority w:val="0"/>
    <w:pPr>
      <w:numPr>
        <w:ilvl w:val="3"/>
        <w:numId w:val="0"/>
      </w:numPr>
      <w:outlineLvl w:val="4"/>
    </w:pPr>
  </w:style>
  <w:style w:type="paragraph" w:customStyle="1" w:styleId="61">
    <w:name w:val="示例"/>
    <w:next w:val="62"/>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2">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3">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4">
    <w:name w:val="四级条标题"/>
    <w:basedOn w:val="60"/>
    <w:next w:val="28"/>
    <w:qFormat/>
    <w:uiPriority w:val="0"/>
    <w:pPr>
      <w:numPr>
        <w:ilvl w:val="4"/>
      </w:numPr>
      <w:outlineLvl w:val="5"/>
    </w:pPr>
  </w:style>
  <w:style w:type="paragraph" w:customStyle="1" w:styleId="65">
    <w:name w:val="五级条标题"/>
    <w:basedOn w:val="64"/>
    <w:next w:val="28"/>
    <w:qFormat/>
    <w:uiPriority w:val="0"/>
    <w:pPr>
      <w:numPr>
        <w:ilvl w:val="5"/>
      </w:numPr>
      <w:outlineLvl w:val="6"/>
    </w:pPr>
  </w:style>
  <w:style w:type="paragraph" w:customStyle="1" w:styleId="66">
    <w:name w:val="注："/>
    <w:next w:val="28"/>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7">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8">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9">
    <w:name w:val="列项◆（三级）"/>
    <w:basedOn w:val="1"/>
    <w:qFormat/>
    <w:uiPriority w:val="0"/>
    <w:pPr>
      <w:numPr>
        <w:ilvl w:val="2"/>
        <w:numId w:val="3"/>
      </w:numPr>
    </w:pPr>
    <w:rPr>
      <w:rFonts w:ascii="宋体"/>
      <w:szCs w:val="21"/>
    </w:rPr>
  </w:style>
  <w:style w:type="paragraph" w:customStyle="1" w:styleId="70">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71">
    <w:name w:val="示例×："/>
    <w:basedOn w:val="54"/>
    <w:qFormat/>
    <w:uiPriority w:val="0"/>
    <w:pPr>
      <w:numPr>
        <w:ilvl w:val="0"/>
        <w:numId w:val="8"/>
      </w:numPr>
      <w:outlineLvl w:val="9"/>
    </w:pPr>
    <w:rPr>
      <w:rFonts w:ascii="宋体" w:eastAsia="宋体"/>
      <w:sz w:val="18"/>
      <w:szCs w:val="18"/>
    </w:rPr>
  </w:style>
  <w:style w:type="paragraph" w:customStyle="1" w:styleId="72">
    <w:name w:val="二级无"/>
    <w:basedOn w:val="55"/>
    <w:qFormat/>
    <w:uiPriority w:val="0"/>
    <w:rPr>
      <w:rFonts w:ascii="宋体" w:eastAsia="宋体"/>
    </w:rPr>
  </w:style>
  <w:style w:type="paragraph" w:customStyle="1" w:styleId="73">
    <w:name w:val="注：（正文）"/>
    <w:basedOn w:val="66"/>
    <w:next w:val="28"/>
    <w:qFormat/>
    <w:uiPriority w:val="0"/>
  </w:style>
  <w:style w:type="paragraph" w:customStyle="1" w:styleId="74">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7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8">
    <w:name w:val="标准书眉_偶数页"/>
    <w:basedOn w:val="53"/>
    <w:next w:val="1"/>
    <w:qFormat/>
    <w:uiPriority w:val="0"/>
    <w:pPr>
      <w:jc w:val="left"/>
    </w:pPr>
  </w:style>
  <w:style w:type="paragraph" w:customStyle="1" w:styleId="79">
    <w:name w:val="标准书眉一"/>
    <w:qFormat/>
    <w:uiPriority w:val="0"/>
    <w:pPr>
      <w:jc w:val="both"/>
    </w:pPr>
    <w:rPr>
      <w:rFonts w:ascii="Times New Roman" w:hAnsi="Times New Roman" w:eastAsia="宋体" w:cs="Times New Roman"/>
      <w:lang w:val="en-US" w:eastAsia="zh-CN" w:bidi="ar-SA"/>
    </w:rPr>
  </w:style>
  <w:style w:type="paragraph" w:customStyle="1" w:styleId="80">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1">
    <w:name w:val="参考文献、索引标题"/>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2">
    <w:name w:val="发布"/>
    <w:qFormat/>
    <w:uiPriority w:val="0"/>
    <w:rPr>
      <w:rFonts w:ascii="黑体" w:eastAsia="黑体"/>
      <w:spacing w:val="85"/>
      <w:w w:val="100"/>
      <w:position w:val="3"/>
      <w:sz w:val="28"/>
      <w:szCs w:val="28"/>
    </w:rPr>
  </w:style>
  <w:style w:type="paragraph" w:customStyle="1" w:styleId="83">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8">
    <w:name w:val="封面标准英文名称"/>
    <w:basedOn w:val="87"/>
    <w:qFormat/>
    <w:uiPriority w:val="0"/>
    <w:pPr>
      <w:framePr w:wrap="around"/>
      <w:spacing w:before="370" w:line="400" w:lineRule="exact"/>
    </w:pPr>
    <w:rPr>
      <w:rFonts w:ascii="Times New Roman"/>
      <w:sz w:val="28"/>
      <w:szCs w:val="28"/>
    </w:rPr>
  </w:style>
  <w:style w:type="paragraph" w:customStyle="1" w:styleId="89">
    <w:name w:val="封面一致性程度标识"/>
    <w:basedOn w:val="88"/>
    <w:qFormat/>
    <w:uiPriority w:val="0"/>
    <w:pPr>
      <w:framePr w:wrap="around"/>
      <w:spacing w:before="440"/>
    </w:pPr>
    <w:rPr>
      <w:rFonts w:ascii="宋体" w:eastAsia="宋体"/>
    </w:rPr>
  </w:style>
  <w:style w:type="paragraph" w:customStyle="1" w:styleId="90">
    <w:name w:val="封面标准文稿类别"/>
    <w:basedOn w:val="89"/>
    <w:qFormat/>
    <w:uiPriority w:val="0"/>
    <w:pPr>
      <w:framePr w:wrap="around"/>
      <w:spacing w:after="160" w:line="240" w:lineRule="auto"/>
    </w:pPr>
    <w:rPr>
      <w:sz w:val="24"/>
    </w:rPr>
  </w:style>
  <w:style w:type="paragraph" w:customStyle="1" w:styleId="91">
    <w:name w:val="封面标准文稿编辑信息"/>
    <w:basedOn w:val="90"/>
    <w:qFormat/>
    <w:uiPriority w:val="0"/>
    <w:pPr>
      <w:framePr w:wrap="around"/>
      <w:spacing w:before="180" w:line="180" w:lineRule="exact"/>
    </w:pPr>
    <w:rPr>
      <w:sz w:val="21"/>
    </w:rPr>
  </w:style>
  <w:style w:type="paragraph" w:customStyle="1" w:styleId="92">
    <w:name w:val="封面正文"/>
    <w:qFormat/>
    <w:uiPriority w:val="0"/>
    <w:pPr>
      <w:jc w:val="both"/>
    </w:pPr>
    <w:rPr>
      <w:rFonts w:ascii="Times New Roman" w:hAnsi="Times New Roman" w:eastAsia="宋体" w:cs="Times New Roman"/>
      <w:lang w:val="en-US" w:eastAsia="zh-CN" w:bidi="ar-SA"/>
    </w:rPr>
  </w:style>
  <w:style w:type="paragraph" w:customStyle="1" w:styleId="93">
    <w:name w:val="附录标识"/>
    <w:basedOn w:val="1"/>
    <w:next w:val="28"/>
    <w:qFormat/>
    <w:uiPriority w:val="0"/>
    <w:pPr>
      <w:keepNext/>
      <w:widowControl/>
      <w:numPr>
        <w:ilvl w:val="0"/>
        <w:numId w:val="10"/>
      </w:numPr>
      <w:shd w:val="clear" w:color="FFFFFF" w:fill="FFFFFF"/>
      <w:tabs>
        <w:tab w:val="left" w:pos="6405"/>
      </w:tabs>
      <w:spacing w:before="640" w:after="280"/>
      <w:jc w:val="center"/>
      <w:outlineLvl w:val="0"/>
    </w:pPr>
    <w:rPr>
      <w:rFonts w:ascii="黑体" w:eastAsia="黑体"/>
      <w:kern w:val="0"/>
      <w:szCs w:val="20"/>
    </w:rPr>
  </w:style>
  <w:style w:type="paragraph" w:customStyle="1" w:styleId="94">
    <w:name w:val="附录标题"/>
    <w:basedOn w:val="28"/>
    <w:next w:val="28"/>
    <w:qFormat/>
    <w:uiPriority w:val="0"/>
    <w:pPr>
      <w:ind w:firstLine="0" w:firstLineChars="0"/>
      <w:jc w:val="center"/>
    </w:pPr>
    <w:rPr>
      <w:rFonts w:ascii="黑体" w:eastAsia="黑体"/>
    </w:rPr>
  </w:style>
  <w:style w:type="paragraph" w:customStyle="1" w:styleId="95">
    <w:name w:val="附录表标号"/>
    <w:basedOn w:val="1"/>
    <w:next w:val="28"/>
    <w:qFormat/>
    <w:uiPriority w:val="0"/>
    <w:pPr>
      <w:numPr>
        <w:ilvl w:val="0"/>
        <w:numId w:val="11"/>
      </w:numPr>
      <w:spacing w:line="14" w:lineRule="exact"/>
      <w:jc w:val="center"/>
      <w:outlineLvl w:val="0"/>
    </w:pPr>
    <w:rPr>
      <w:color w:val="FFFFFF"/>
    </w:rPr>
  </w:style>
  <w:style w:type="paragraph" w:customStyle="1" w:styleId="96">
    <w:name w:val="附录表标题"/>
    <w:basedOn w:val="1"/>
    <w:next w:val="28"/>
    <w:qFormat/>
    <w:uiPriority w:val="0"/>
    <w:pPr>
      <w:numPr>
        <w:ilvl w:val="1"/>
        <w:numId w:val="11"/>
      </w:numPr>
      <w:spacing w:beforeLines="50" w:afterLines="50"/>
      <w:jc w:val="center"/>
    </w:pPr>
    <w:rPr>
      <w:rFonts w:ascii="黑体" w:eastAsia="黑体"/>
      <w:szCs w:val="21"/>
    </w:rPr>
  </w:style>
  <w:style w:type="paragraph" w:customStyle="1" w:styleId="97">
    <w:name w:val="附录二级条标题"/>
    <w:basedOn w:val="1"/>
    <w:next w:val="28"/>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8">
    <w:name w:val="附录二级无"/>
    <w:basedOn w:val="97"/>
    <w:qFormat/>
    <w:uiPriority w:val="0"/>
    <w:pPr>
      <w:tabs>
        <w:tab w:val="clear" w:pos="360"/>
      </w:tabs>
    </w:pPr>
    <w:rPr>
      <w:rFonts w:ascii="宋体" w:eastAsia="宋体"/>
      <w:szCs w:val="21"/>
    </w:rPr>
  </w:style>
  <w:style w:type="paragraph" w:customStyle="1" w:styleId="99">
    <w:name w:val="附录公式"/>
    <w:basedOn w:val="28"/>
    <w:next w:val="28"/>
    <w:link w:val="100"/>
    <w:qFormat/>
    <w:uiPriority w:val="0"/>
  </w:style>
  <w:style w:type="character" w:customStyle="1" w:styleId="100">
    <w:name w:val="附录公式 Char"/>
    <w:basedOn w:val="50"/>
    <w:link w:val="99"/>
    <w:qFormat/>
    <w:uiPriority w:val="0"/>
    <w:rPr>
      <w:rFonts w:ascii="宋体"/>
      <w:sz w:val="21"/>
      <w:lang w:val="en-US" w:eastAsia="zh-CN" w:bidi="ar-SA"/>
    </w:rPr>
  </w:style>
  <w:style w:type="paragraph" w:customStyle="1" w:styleId="101">
    <w:name w:val="附录公式编号制表符"/>
    <w:basedOn w:val="1"/>
    <w:next w:val="28"/>
    <w:qFormat/>
    <w:uiPriority w:val="0"/>
    <w:pPr>
      <w:widowControl/>
      <w:tabs>
        <w:tab w:val="center" w:pos="4201"/>
        <w:tab w:val="right" w:leader="dot" w:pos="9298"/>
      </w:tabs>
      <w:autoSpaceDE w:val="0"/>
      <w:autoSpaceDN w:val="0"/>
    </w:pPr>
    <w:rPr>
      <w:rFonts w:ascii="宋体"/>
      <w:kern w:val="0"/>
      <w:szCs w:val="20"/>
    </w:rPr>
  </w:style>
  <w:style w:type="paragraph" w:customStyle="1" w:styleId="102">
    <w:name w:val="附录三级条标题"/>
    <w:basedOn w:val="97"/>
    <w:next w:val="28"/>
    <w:qFormat/>
    <w:uiPriority w:val="0"/>
    <w:pPr>
      <w:numPr>
        <w:ilvl w:val="4"/>
        <w:numId w:val="0"/>
      </w:numPr>
      <w:outlineLvl w:val="4"/>
    </w:pPr>
  </w:style>
  <w:style w:type="paragraph" w:customStyle="1" w:styleId="103">
    <w:name w:val="附录三级无"/>
    <w:basedOn w:val="102"/>
    <w:qFormat/>
    <w:uiPriority w:val="0"/>
    <w:pPr>
      <w:tabs>
        <w:tab w:val="clear" w:pos="360"/>
      </w:tabs>
    </w:pPr>
    <w:rPr>
      <w:rFonts w:ascii="宋体" w:eastAsia="宋体"/>
      <w:szCs w:val="21"/>
    </w:rPr>
  </w:style>
  <w:style w:type="paragraph" w:customStyle="1" w:styleId="104">
    <w:name w:val="附录数字编号列项（二级）"/>
    <w:qFormat/>
    <w:uiPriority w:val="99"/>
    <w:pPr>
      <w:numPr>
        <w:ilvl w:val="1"/>
        <w:numId w:val="12"/>
      </w:numPr>
    </w:pPr>
    <w:rPr>
      <w:rFonts w:ascii="宋体" w:hAnsi="Times New Roman" w:eastAsia="宋体" w:cs="Times New Roman"/>
      <w:sz w:val="21"/>
      <w:lang w:val="en-US" w:eastAsia="zh-CN" w:bidi="ar-SA"/>
    </w:rPr>
  </w:style>
  <w:style w:type="paragraph" w:customStyle="1" w:styleId="105">
    <w:name w:val="附录四级条标题"/>
    <w:basedOn w:val="102"/>
    <w:next w:val="28"/>
    <w:qFormat/>
    <w:uiPriority w:val="0"/>
    <w:pPr>
      <w:numPr>
        <w:ilvl w:val="5"/>
      </w:numPr>
      <w:outlineLvl w:val="5"/>
    </w:pPr>
  </w:style>
  <w:style w:type="paragraph" w:customStyle="1" w:styleId="106">
    <w:name w:val="附录四级无"/>
    <w:basedOn w:val="105"/>
    <w:qFormat/>
    <w:uiPriority w:val="0"/>
    <w:pPr>
      <w:tabs>
        <w:tab w:val="clear" w:pos="360"/>
      </w:tabs>
    </w:pPr>
    <w:rPr>
      <w:rFonts w:ascii="宋体" w:eastAsia="宋体"/>
      <w:szCs w:val="21"/>
    </w:rPr>
  </w:style>
  <w:style w:type="paragraph" w:customStyle="1" w:styleId="107">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8">
    <w:name w:val="附录图标题"/>
    <w:basedOn w:val="1"/>
    <w:next w:val="28"/>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109">
    <w:name w:val="附录五级条标题"/>
    <w:basedOn w:val="105"/>
    <w:next w:val="28"/>
    <w:qFormat/>
    <w:uiPriority w:val="0"/>
    <w:pPr>
      <w:numPr>
        <w:ilvl w:val="6"/>
      </w:numPr>
      <w:outlineLvl w:val="6"/>
    </w:pPr>
  </w:style>
  <w:style w:type="paragraph" w:customStyle="1" w:styleId="110">
    <w:name w:val="附录五级无"/>
    <w:basedOn w:val="109"/>
    <w:qFormat/>
    <w:uiPriority w:val="0"/>
    <w:pPr>
      <w:tabs>
        <w:tab w:val="clear" w:pos="360"/>
      </w:tabs>
    </w:pPr>
    <w:rPr>
      <w:rFonts w:ascii="宋体" w:eastAsia="宋体"/>
      <w:szCs w:val="21"/>
    </w:rPr>
  </w:style>
  <w:style w:type="paragraph" w:customStyle="1" w:styleId="111">
    <w:name w:val="附录章标题"/>
    <w:next w:val="28"/>
    <w:qFormat/>
    <w:uiPriority w:val="0"/>
    <w:pPr>
      <w:numPr>
        <w:ilvl w:val="1"/>
        <w:numId w:val="10"/>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2">
    <w:name w:val="附录一级条标题"/>
    <w:basedOn w:val="111"/>
    <w:next w:val="28"/>
    <w:qFormat/>
    <w:uiPriority w:val="0"/>
    <w:pPr>
      <w:numPr>
        <w:ilvl w:val="2"/>
        <w:numId w:val="0"/>
      </w:numPr>
      <w:tabs>
        <w:tab w:val="left" w:pos="360"/>
      </w:tabs>
      <w:autoSpaceDN w:val="0"/>
      <w:spacing w:beforeLines="50" w:afterLines="50"/>
      <w:outlineLvl w:val="2"/>
    </w:pPr>
  </w:style>
  <w:style w:type="paragraph" w:customStyle="1" w:styleId="113">
    <w:name w:val="附录一级无"/>
    <w:basedOn w:val="112"/>
    <w:qFormat/>
    <w:uiPriority w:val="0"/>
    <w:pPr>
      <w:tabs>
        <w:tab w:val="clear" w:pos="360"/>
      </w:tabs>
    </w:pPr>
    <w:rPr>
      <w:rFonts w:ascii="宋体" w:eastAsia="宋体"/>
      <w:szCs w:val="21"/>
    </w:rPr>
  </w:style>
  <w:style w:type="paragraph" w:customStyle="1" w:styleId="114">
    <w:name w:val="附录字母编号列项（一级）"/>
    <w:qFormat/>
    <w:uiPriority w:val="99"/>
    <w:pPr>
      <w:numPr>
        <w:ilvl w:val="0"/>
        <w:numId w:val="12"/>
      </w:numPr>
    </w:pPr>
    <w:rPr>
      <w:rFonts w:ascii="宋体" w:hAnsi="Times New Roman" w:eastAsia="宋体" w:cs="Times New Roman"/>
      <w:sz w:val="21"/>
      <w:lang w:val="en-US" w:eastAsia="zh-CN" w:bidi="ar-SA"/>
    </w:rPr>
  </w:style>
  <w:style w:type="paragraph" w:customStyle="1" w:styleId="11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8">
    <w:name w:val="其他标准标志"/>
    <w:basedOn w:val="75"/>
    <w:qFormat/>
    <w:uiPriority w:val="0"/>
    <w:pPr>
      <w:framePr w:w="6101" w:wrap="around" w:vAnchor="page" w:hAnchor="page" w:x="4673" w:y="942"/>
    </w:pPr>
    <w:rPr>
      <w:w w:val="130"/>
    </w:rPr>
  </w:style>
  <w:style w:type="paragraph" w:customStyle="1" w:styleId="11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0">
    <w:name w:val="其他发布部门"/>
    <w:basedOn w:val="83"/>
    <w:qFormat/>
    <w:uiPriority w:val="0"/>
    <w:pPr>
      <w:framePr w:wrap="around" w:y="15310"/>
      <w:spacing w:line="0" w:lineRule="atLeast"/>
    </w:pPr>
    <w:rPr>
      <w:rFonts w:ascii="黑体" w:eastAsia="黑体"/>
      <w:b w:val="0"/>
    </w:rPr>
  </w:style>
  <w:style w:type="paragraph" w:customStyle="1" w:styleId="121">
    <w:name w:val="前言、引言标题"/>
    <w:next w:val="2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2">
    <w:name w:val="三级无"/>
    <w:basedOn w:val="60"/>
    <w:qFormat/>
    <w:uiPriority w:val="0"/>
    <w:rPr>
      <w:rFonts w:ascii="宋体" w:eastAsia="宋体"/>
    </w:rPr>
  </w:style>
  <w:style w:type="paragraph" w:customStyle="1" w:styleId="123">
    <w:name w:val="实施日期"/>
    <w:basedOn w:val="84"/>
    <w:qFormat/>
    <w:uiPriority w:val="0"/>
    <w:pPr>
      <w:framePr w:wrap="around" w:vAnchor="page" w:hAnchor="text"/>
      <w:jc w:val="right"/>
    </w:pPr>
  </w:style>
  <w:style w:type="paragraph" w:customStyle="1" w:styleId="124">
    <w:name w:val="示例后文字"/>
    <w:basedOn w:val="28"/>
    <w:next w:val="28"/>
    <w:qFormat/>
    <w:uiPriority w:val="0"/>
    <w:pPr>
      <w:ind w:firstLine="360"/>
    </w:pPr>
    <w:rPr>
      <w:sz w:val="18"/>
    </w:rPr>
  </w:style>
  <w:style w:type="paragraph" w:customStyle="1" w:styleId="125">
    <w:name w:val="首示例"/>
    <w:next w:val="28"/>
    <w:link w:val="126"/>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6">
    <w:name w:val="首示例 Char"/>
    <w:link w:val="125"/>
    <w:qFormat/>
    <w:uiPriority w:val="0"/>
    <w:rPr>
      <w:rFonts w:ascii="宋体" w:hAnsi="宋体"/>
      <w:kern w:val="2"/>
      <w:sz w:val="18"/>
      <w:szCs w:val="18"/>
    </w:rPr>
  </w:style>
  <w:style w:type="paragraph" w:customStyle="1" w:styleId="127">
    <w:name w:val="四级无"/>
    <w:basedOn w:val="64"/>
    <w:qFormat/>
    <w:uiPriority w:val="0"/>
    <w:rPr>
      <w:rFonts w:ascii="宋体" w:eastAsia="宋体"/>
    </w:rPr>
  </w:style>
  <w:style w:type="paragraph" w:customStyle="1" w:styleId="128">
    <w:name w:val="条文脚注"/>
    <w:basedOn w:val="29"/>
    <w:qFormat/>
    <w:uiPriority w:val="0"/>
    <w:pPr>
      <w:numPr>
        <w:numId w:val="0"/>
      </w:numPr>
      <w:jc w:val="both"/>
    </w:pPr>
  </w:style>
  <w:style w:type="paragraph" w:customStyle="1" w:styleId="129">
    <w:name w:val="图标脚注说明"/>
    <w:basedOn w:val="28"/>
    <w:qFormat/>
    <w:uiPriority w:val="0"/>
    <w:pPr>
      <w:ind w:left="840" w:hanging="420" w:firstLineChars="0"/>
    </w:pPr>
    <w:rPr>
      <w:sz w:val="18"/>
      <w:szCs w:val="18"/>
    </w:rPr>
  </w:style>
  <w:style w:type="paragraph" w:customStyle="1" w:styleId="130">
    <w:name w:val="图表脚注说明"/>
    <w:basedOn w:val="1"/>
    <w:qFormat/>
    <w:uiPriority w:val="0"/>
    <w:pPr>
      <w:numPr>
        <w:ilvl w:val="0"/>
        <w:numId w:val="15"/>
      </w:numPr>
    </w:pPr>
    <w:rPr>
      <w:rFonts w:ascii="宋体"/>
      <w:sz w:val="18"/>
      <w:szCs w:val="18"/>
    </w:rPr>
  </w:style>
  <w:style w:type="paragraph" w:customStyle="1" w:styleId="131">
    <w:name w:val="图的脚注"/>
    <w:next w:val="28"/>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3">
    <w:name w:val="五级无"/>
    <w:basedOn w:val="65"/>
    <w:qFormat/>
    <w:uiPriority w:val="0"/>
    <w:rPr>
      <w:rFonts w:ascii="宋体" w:eastAsia="宋体"/>
    </w:rPr>
  </w:style>
  <w:style w:type="paragraph" w:customStyle="1" w:styleId="134">
    <w:name w:val="一级无"/>
    <w:basedOn w:val="51"/>
    <w:qFormat/>
    <w:uiPriority w:val="0"/>
    <w:rPr>
      <w:rFonts w:ascii="宋体" w:eastAsia="宋体"/>
    </w:rPr>
  </w:style>
  <w:style w:type="paragraph" w:customStyle="1" w:styleId="135">
    <w:name w:val="正文表标题"/>
    <w:next w:val="28"/>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6">
    <w:name w:val="正文公式编号制表符"/>
    <w:basedOn w:val="28"/>
    <w:next w:val="28"/>
    <w:qFormat/>
    <w:uiPriority w:val="0"/>
    <w:pPr>
      <w:ind w:firstLine="0" w:firstLineChars="0"/>
    </w:pPr>
  </w:style>
  <w:style w:type="paragraph" w:customStyle="1" w:styleId="137">
    <w:name w:val="正文图标题"/>
    <w:next w:val="2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38">
    <w:name w:val="终结线"/>
    <w:basedOn w:val="1"/>
    <w:qFormat/>
    <w:uiPriority w:val="0"/>
    <w:pPr>
      <w:framePr w:hSpace="181" w:vSpace="181" w:wrap="around" w:vAnchor="text" w:hAnchor="margin" w:xAlign="center" w:y="285"/>
    </w:pPr>
  </w:style>
  <w:style w:type="paragraph" w:customStyle="1" w:styleId="139">
    <w:name w:val="其他发布日期"/>
    <w:basedOn w:val="84"/>
    <w:qFormat/>
    <w:uiPriority w:val="0"/>
    <w:pPr>
      <w:framePr w:wrap="around" w:vAnchor="page" w:hAnchor="text" w:x="1419"/>
    </w:pPr>
  </w:style>
  <w:style w:type="paragraph" w:customStyle="1" w:styleId="140">
    <w:name w:val="其他实施日期"/>
    <w:basedOn w:val="123"/>
    <w:qFormat/>
    <w:uiPriority w:val="0"/>
    <w:pPr>
      <w:framePr w:wrap="around"/>
    </w:pPr>
  </w:style>
  <w:style w:type="paragraph" w:customStyle="1" w:styleId="141">
    <w:name w:val="封面标准名称2"/>
    <w:basedOn w:val="87"/>
    <w:qFormat/>
    <w:uiPriority w:val="0"/>
    <w:pPr>
      <w:framePr w:wrap="around" w:y="4469"/>
      <w:spacing w:beforeLines="630"/>
    </w:pPr>
  </w:style>
  <w:style w:type="paragraph" w:customStyle="1" w:styleId="142">
    <w:name w:val="封面标准英文名称2"/>
    <w:basedOn w:val="88"/>
    <w:qFormat/>
    <w:uiPriority w:val="0"/>
    <w:pPr>
      <w:framePr w:wrap="around" w:y="4469"/>
    </w:pPr>
  </w:style>
  <w:style w:type="paragraph" w:customStyle="1" w:styleId="143">
    <w:name w:val="封面一致性程度标识2"/>
    <w:basedOn w:val="89"/>
    <w:qFormat/>
    <w:uiPriority w:val="0"/>
    <w:pPr>
      <w:framePr w:wrap="around" w:y="4469"/>
    </w:pPr>
  </w:style>
  <w:style w:type="paragraph" w:customStyle="1" w:styleId="144">
    <w:name w:val="封面标准文稿类别2"/>
    <w:basedOn w:val="90"/>
    <w:qFormat/>
    <w:uiPriority w:val="0"/>
    <w:pPr>
      <w:framePr w:wrap="around" w:y="4469"/>
    </w:pPr>
  </w:style>
  <w:style w:type="paragraph" w:customStyle="1" w:styleId="145">
    <w:name w:val="封面标准文稿编辑信息2"/>
    <w:basedOn w:val="91"/>
    <w:qFormat/>
    <w:uiPriority w:val="0"/>
    <w:pPr>
      <w:framePr w:wrap="around" w:y="4469"/>
    </w:pPr>
  </w:style>
  <w:style w:type="paragraph" w:customStyle="1" w:styleId="146">
    <w:name w:val="Default"/>
    <w:qFormat/>
    <w:uiPriority w:val="0"/>
    <w:pPr>
      <w:widowControl w:val="0"/>
      <w:autoSpaceDE w:val="0"/>
      <w:autoSpaceDN w:val="0"/>
      <w:adjustRightInd w:val="0"/>
    </w:pPr>
    <w:rPr>
      <w:rFonts w:ascii="宋体" w:hAnsi="Times New Roman" w:eastAsia="宋体" w:cs="Times New Roman"/>
      <w:lang w:val="en-US" w:eastAsia="zh-CN" w:bidi="ar-SA"/>
    </w:rPr>
  </w:style>
  <w:style w:type="character" w:customStyle="1" w:styleId="147">
    <w:name w:val="批注框文本 Char"/>
    <w:link w:val="21"/>
    <w:qFormat/>
    <w:uiPriority w:val="99"/>
    <w:rPr>
      <w:kern w:val="2"/>
      <w:sz w:val="18"/>
      <w:szCs w:val="18"/>
    </w:rPr>
  </w:style>
  <w:style w:type="character" w:customStyle="1" w:styleId="148">
    <w:name w:val="批注文字 Char"/>
    <w:link w:val="11"/>
    <w:qFormat/>
    <w:uiPriority w:val="99"/>
    <w:rPr>
      <w:kern w:val="2"/>
      <w:sz w:val="21"/>
      <w:szCs w:val="24"/>
    </w:rPr>
  </w:style>
  <w:style w:type="character" w:customStyle="1" w:styleId="149">
    <w:name w:val="批注主题 Char"/>
    <w:link w:val="39"/>
    <w:qFormat/>
    <w:uiPriority w:val="99"/>
    <w:rPr>
      <w:b/>
      <w:bCs/>
      <w:kern w:val="2"/>
      <w:sz w:val="21"/>
      <w:szCs w:val="24"/>
    </w:rPr>
  </w:style>
  <w:style w:type="paragraph" w:customStyle="1" w:styleId="150">
    <w:name w:val="修订1"/>
    <w:qFormat/>
    <w:uiPriority w:val="99"/>
    <w:rPr>
      <w:rFonts w:ascii="Times New Roman" w:hAnsi="Times New Roman" w:eastAsia="宋体" w:cs="Times New Roman"/>
      <w:kern w:val="2"/>
      <w:sz w:val="21"/>
      <w:szCs w:val="24"/>
      <w:lang w:val="en-US" w:eastAsia="zh-CN" w:bidi="ar-SA"/>
    </w:rPr>
  </w:style>
  <w:style w:type="character" w:customStyle="1" w:styleId="151">
    <w:name w:val="正文文本缩进 Char"/>
    <w:link w:val="14"/>
    <w:qFormat/>
    <w:uiPriority w:val="0"/>
    <w:rPr>
      <w:kern w:val="2"/>
      <w:sz w:val="21"/>
      <w:szCs w:val="24"/>
    </w:rPr>
  </w:style>
  <w:style w:type="paragraph" w:customStyle="1" w:styleId="152">
    <w:name w:val="正文1"/>
    <w:qFormat/>
    <w:uiPriority w:val="0"/>
    <w:pPr>
      <w:ind w:firstLine="480"/>
      <w:jc w:val="both"/>
    </w:pPr>
    <w:rPr>
      <w:rFonts w:ascii="Times New Roman" w:hAnsi="Times New Roman" w:eastAsia="宋体" w:cs="Times New Roman"/>
      <w:lang w:val="en-US" w:eastAsia="zh-CN" w:bidi="ar-SA"/>
    </w:rPr>
  </w:style>
  <w:style w:type="character" w:customStyle="1" w:styleId="153">
    <w:name w:val="标题 1 Char"/>
    <w:link w:val="2"/>
    <w:qFormat/>
    <w:uiPriority w:val="0"/>
    <w:rPr>
      <w:b/>
      <w:bCs/>
      <w:kern w:val="44"/>
      <w:sz w:val="44"/>
      <w:szCs w:val="44"/>
    </w:rPr>
  </w:style>
  <w:style w:type="paragraph" w:customStyle="1" w:styleId="154">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155">
    <w:name w:val="页脚 Char"/>
    <w:link w:val="22"/>
    <w:qFormat/>
    <w:uiPriority w:val="99"/>
    <w:rPr>
      <w:kern w:val="2"/>
      <w:sz w:val="18"/>
      <w:szCs w:val="18"/>
    </w:rPr>
  </w:style>
  <w:style w:type="character" w:customStyle="1" w:styleId="156">
    <w:name w:val="正文首行缩进 Char"/>
    <w:link w:val="157"/>
    <w:qFormat/>
    <w:uiPriority w:val="0"/>
    <w:rPr>
      <w:rFonts w:ascii="Arial" w:hAnsi="Arial" w:cs="Arial"/>
      <w:b/>
      <w:bCs/>
      <w:kern w:val="2"/>
      <w:sz w:val="21"/>
      <w:szCs w:val="24"/>
    </w:rPr>
  </w:style>
  <w:style w:type="paragraph" w:customStyle="1" w:styleId="157">
    <w:name w:val="正文首行缩进1"/>
    <w:basedOn w:val="13"/>
    <w:link w:val="156"/>
    <w:qFormat/>
    <w:uiPriority w:val="0"/>
    <w:pPr>
      <w:spacing w:after="120"/>
      <w:ind w:firstLine="420" w:firstLineChars="100"/>
    </w:pPr>
    <w:rPr>
      <w:rFonts w:cs="Times New Roman"/>
    </w:rPr>
  </w:style>
  <w:style w:type="character" w:customStyle="1" w:styleId="158">
    <w:name w:val="标题 2 Char"/>
    <w:link w:val="3"/>
    <w:qFormat/>
    <w:uiPriority w:val="0"/>
    <w:rPr>
      <w:rFonts w:ascii="Arial" w:hAnsi="Arial"/>
      <w:b/>
      <w:bCs/>
      <w:sz w:val="32"/>
      <w:szCs w:val="32"/>
    </w:rPr>
  </w:style>
  <w:style w:type="character" w:customStyle="1" w:styleId="159">
    <w:name w:val="标题 3 Char"/>
    <w:link w:val="4"/>
    <w:qFormat/>
    <w:uiPriority w:val="9"/>
    <w:rPr>
      <w:rFonts w:ascii="Helvetica" w:hAnsi="Helvetica" w:eastAsia="Arial Unicode MS" w:cs="Arial Unicode MS"/>
      <w:b/>
      <w:bCs/>
      <w:color w:val="000000"/>
      <w:sz w:val="32"/>
      <w:szCs w:val="32"/>
      <w:lang w:val="zh-CN"/>
    </w:rPr>
  </w:style>
  <w:style w:type="character" w:customStyle="1" w:styleId="160">
    <w:name w:val="标题 4 Char"/>
    <w:link w:val="5"/>
    <w:qFormat/>
    <w:uiPriority w:val="9"/>
    <w:rPr>
      <w:rFonts w:ascii="Helvetica" w:hAnsi="Helvetica" w:eastAsia="黑体"/>
      <w:bCs/>
      <w:color w:val="000000" w:themeColor="text1"/>
      <w:sz w:val="21"/>
      <w:szCs w:val="28"/>
      <w:lang w:val="zh-CN"/>
      <w14:textFill>
        <w14:solidFill>
          <w14:schemeClr w14:val="tx1"/>
        </w14:solidFill>
      </w14:textFill>
    </w:rPr>
  </w:style>
  <w:style w:type="table" w:customStyle="1" w:styleId="161">
    <w:name w:val="Table Normal"/>
    <w:qFormat/>
    <w:uiPriority w:val="0"/>
    <w:tblPr>
      <w:tblCellMar>
        <w:top w:w="0" w:type="dxa"/>
        <w:left w:w="0" w:type="dxa"/>
        <w:bottom w:w="0" w:type="dxa"/>
        <w:right w:w="0" w:type="dxa"/>
      </w:tblCellMar>
    </w:tblPr>
  </w:style>
  <w:style w:type="paragraph" w:customStyle="1" w:styleId="162">
    <w:name w:val="页眉与页脚"/>
    <w:qFormat/>
    <w:uiPriority w:val="0"/>
    <w:pPr>
      <w:tabs>
        <w:tab w:val="right" w:pos="9020"/>
      </w:tabs>
    </w:pPr>
    <w:rPr>
      <w:rFonts w:ascii="Helvetica" w:hAnsi="Helvetica" w:eastAsia="Arial Unicode MS" w:cs="Arial Unicode MS"/>
      <w:color w:val="000000"/>
      <w:sz w:val="24"/>
      <w:szCs w:val="24"/>
      <w:lang w:val="en-US" w:eastAsia="zh-CN" w:bidi="ar-SA"/>
    </w:rPr>
  </w:style>
  <w:style w:type="paragraph" w:styleId="163">
    <w:name w:val="List Paragraph"/>
    <w:link w:val="172"/>
    <w:qFormat/>
    <w:uiPriority w:val="99"/>
    <w:pPr>
      <w:widowControl w:val="0"/>
      <w:ind w:firstLine="420"/>
      <w:jc w:val="both"/>
    </w:pPr>
    <w:rPr>
      <w:rFonts w:ascii="等线" w:hAnsi="等线" w:eastAsia="等线" w:cs="Times New Roman"/>
      <w:color w:val="000000"/>
      <w:kern w:val="2"/>
      <w:sz w:val="21"/>
      <w:szCs w:val="21"/>
      <w:u w:color="000000"/>
      <w:lang w:val="en-US" w:eastAsia="zh-CN" w:bidi="ar-SA"/>
    </w:rPr>
  </w:style>
  <w:style w:type="paragraph" w:customStyle="1" w:styleId="164">
    <w:name w:val="正文 A"/>
    <w:qFormat/>
    <w:uiPriority w:val="0"/>
    <w:rPr>
      <w:rFonts w:ascii="Helvetica" w:hAnsi="Helvetica" w:eastAsia="Arial Unicode MS" w:cs="Arial Unicode MS"/>
      <w:color w:val="000000"/>
      <w:sz w:val="22"/>
      <w:szCs w:val="22"/>
      <w:u w:color="000000"/>
      <w:lang w:val="zh-TW" w:eastAsia="zh-TW" w:bidi="ar-SA"/>
    </w:rPr>
  </w:style>
  <w:style w:type="paragraph" w:customStyle="1" w:styleId="165">
    <w:name w:val="_Style 5"/>
    <w:qFormat/>
    <w:uiPriority w:val="0"/>
    <w:pPr>
      <w:widowControl w:val="0"/>
      <w:ind w:firstLine="420"/>
      <w:jc w:val="both"/>
    </w:pPr>
    <w:rPr>
      <w:rFonts w:ascii="Calibri" w:hAnsi="Calibri" w:eastAsia="Calibri" w:cs="Calibri"/>
      <w:color w:val="000000"/>
      <w:kern w:val="2"/>
      <w:sz w:val="21"/>
      <w:szCs w:val="21"/>
      <w:u w:color="000000"/>
      <w:lang w:val="en-US" w:eastAsia="zh-CN" w:bidi="ar-SA"/>
    </w:rPr>
  </w:style>
  <w:style w:type="paragraph" w:customStyle="1" w:styleId="166">
    <w:name w:val="ordinary-output"/>
    <w:qFormat/>
    <w:uiPriority w:val="0"/>
    <w:pPr>
      <w:spacing w:before="100" w:after="60" w:line="264" w:lineRule="atLeast"/>
    </w:pPr>
    <w:rPr>
      <w:rFonts w:ascii="宋体" w:hAnsi="宋体" w:eastAsia="宋体" w:cs="宋体"/>
      <w:color w:val="333333"/>
      <w:sz w:val="22"/>
      <w:szCs w:val="22"/>
      <w:u w:color="333333"/>
      <w:lang w:val="en-US" w:eastAsia="zh-CN" w:bidi="ar-SA"/>
    </w:rPr>
  </w:style>
  <w:style w:type="paragraph" w:customStyle="1" w:styleId="167">
    <w:name w:val="正文 A A"/>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character" w:customStyle="1" w:styleId="168">
    <w:name w:val="Hyperlink.0"/>
    <w:qFormat/>
    <w:uiPriority w:val="0"/>
  </w:style>
  <w:style w:type="character" w:customStyle="1" w:styleId="169">
    <w:name w:val="Hyperlink.1"/>
    <w:qFormat/>
    <w:uiPriority w:val="0"/>
  </w:style>
  <w:style w:type="character" w:customStyle="1" w:styleId="170">
    <w:name w:val="Hyperlink.2"/>
    <w:qFormat/>
    <w:uiPriority w:val="0"/>
  </w:style>
  <w:style w:type="character" w:customStyle="1" w:styleId="171">
    <w:name w:val="Hyperlink.3"/>
    <w:qFormat/>
    <w:uiPriority w:val="0"/>
  </w:style>
  <w:style w:type="character" w:customStyle="1" w:styleId="172">
    <w:name w:val="列出段落 Char"/>
    <w:link w:val="163"/>
    <w:qFormat/>
    <w:uiPriority w:val="99"/>
    <w:rPr>
      <w:rFonts w:ascii="等线" w:hAnsi="等线" w:eastAsia="等线"/>
      <w:color w:val="000000"/>
      <w:kern w:val="2"/>
      <w:sz w:val="21"/>
      <w:szCs w:val="21"/>
      <w:u w:color="000000"/>
      <w:lang w:bidi="ar-SA"/>
    </w:rPr>
  </w:style>
  <w:style w:type="character" w:customStyle="1" w:styleId="173">
    <w:name w:val="short_text"/>
    <w:qFormat/>
    <w:uiPriority w:val="0"/>
  </w:style>
  <w:style w:type="character" w:customStyle="1" w:styleId="174">
    <w:name w:val="一级条标题 Char"/>
    <w:link w:val="51"/>
    <w:qFormat/>
    <w:uiPriority w:val="0"/>
    <w:rPr>
      <w:rFonts w:ascii="黑体" w:eastAsia="黑体"/>
      <w:sz w:val="21"/>
      <w:szCs w:val="21"/>
      <w:lang w:bidi="ar-SA"/>
    </w:rPr>
  </w:style>
  <w:style w:type="character" w:customStyle="1" w:styleId="175">
    <w:name w:val="页眉 Char"/>
    <w:link w:val="23"/>
    <w:qFormat/>
    <w:uiPriority w:val="99"/>
    <w:rPr>
      <w:kern w:val="2"/>
      <w:sz w:val="18"/>
      <w:szCs w:val="18"/>
    </w:rPr>
  </w:style>
  <w:style w:type="character" w:customStyle="1" w:styleId="176">
    <w:name w:val="HTML 预设格式 Char"/>
    <w:link w:val="36"/>
    <w:qFormat/>
    <w:uiPriority w:val="99"/>
    <w:rPr>
      <w:rFonts w:ascii="宋体" w:hAnsi="宋体" w:cs="宋体"/>
      <w:sz w:val="24"/>
      <w:szCs w:val="24"/>
    </w:rPr>
  </w:style>
  <w:style w:type="character" w:customStyle="1" w:styleId="177">
    <w:name w:val="fontstyle01"/>
    <w:uiPriority w:val="0"/>
    <w:rPr>
      <w:rFonts w:hint="default" w:ascii="FZXH1JW--GB1-0" w:hAnsi="FZXH1JW--GB1-0"/>
      <w:color w:val="231F20"/>
      <w:sz w:val="22"/>
      <w:szCs w:val="22"/>
    </w:rPr>
  </w:style>
  <w:style w:type="character" w:customStyle="1" w:styleId="178">
    <w:name w:val="列出段落 字符"/>
    <w:qFormat/>
    <w:uiPriority w:val="34"/>
    <w:rPr>
      <w:rFonts w:ascii="等线" w:hAnsi="等线" w:eastAsia="等线"/>
      <w:color w:val="000000"/>
      <w:kern w:val="2"/>
      <w:sz w:val="21"/>
      <w:szCs w:val="21"/>
      <w:u w:color="000000"/>
    </w:rPr>
  </w:style>
  <w:style w:type="paragraph" w:customStyle="1" w:styleId="179">
    <w:name w:val="样式 批注文字 + 黑色 首行缩进:  2 字符"/>
    <w:basedOn w:val="11"/>
    <w:qFormat/>
    <w:uiPriority w:val="0"/>
    <w:pPr>
      <w:ind w:firstLine="420" w:firstLineChars="200"/>
    </w:pPr>
    <w:rPr>
      <w:rFonts w:ascii="Calibri" w:hAnsi="Calibri" w:cs="宋体"/>
      <w:color w:val="000000"/>
      <w:szCs w:val="20"/>
    </w:rPr>
  </w:style>
  <w:style w:type="character" w:customStyle="1" w:styleId="180">
    <w:name w:val="二级条标题 字符"/>
    <w:link w:val="55"/>
    <w:qFormat/>
    <w:uiPriority w:val="99"/>
    <w:rPr>
      <w:rFonts w:ascii="黑体" w:eastAsia="黑体"/>
      <w:sz w:val="21"/>
      <w:szCs w:val="21"/>
    </w:rPr>
  </w:style>
  <w:style w:type="character" w:customStyle="1" w:styleId="181">
    <w:name w:val="content-right_8zs40"/>
    <w:basedOn w:val="42"/>
    <w:qFormat/>
    <w:uiPriority w:val="0"/>
  </w:style>
  <w:style w:type="paragraph" w:customStyle="1" w:styleId="18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3">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5a392e5-bdbf-4d91-947d-906e2a49dccb}"/>
        <w:style w:val=""/>
        <w:category>
          <w:name w:val="常规"/>
          <w:gallery w:val="placeholder"/>
        </w:category>
        <w:types>
          <w:type w:val="bbPlcHdr"/>
        </w:types>
        <w:behaviors>
          <w:behavior w:val="content"/>
        </w:behaviors>
        <w:description w:val=""/>
        <w:guid w:val="{B5A392E5-BDBF-4D91-947D-906E2A49DCCB}"/>
      </w:docPartPr>
      <w:docPartBody>
        <w:p w14:paraId="23F93BA7">
          <w:pPr>
            <w:pStyle w:val="4"/>
          </w:pPr>
          <w:r>
            <w:rPr>
              <w:rStyle w:val="5"/>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D853DE"/>
    <w:rsid w:val="000C412E"/>
    <w:rsid w:val="002815C3"/>
    <w:rsid w:val="00342E7A"/>
    <w:rsid w:val="00367467"/>
    <w:rsid w:val="00393906"/>
    <w:rsid w:val="003D211F"/>
    <w:rsid w:val="003F63ED"/>
    <w:rsid w:val="00550692"/>
    <w:rsid w:val="00642638"/>
    <w:rsid w:val="007472CB"/>
    <w:rsid w:val="008A1E88"/>
    <w:rsid w:val="00981F51"/>
    <w:rsid w:val="009D7AFE"/>
    <w:rsid w:val="00B91BA7"/>
    <w:rsid w:val="00C46941"/>
    <w:rsid w:val="00D065AC"/>
    <w:rsid w:val="00D853DE"/>
    <w:rsid w:val="00E13F72"/>
    <w:rsid w:val="00FC5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97E9CFA69B3848EDB3743033AC86DB8C"/>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6E54C5-50A4-4B5C-B0CF-7D01530287A8}">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8</Pages>
  <Words>3937</Words>
  <Characters>4409</Characters>
  <Lines>3</Lines>
  <Paragraphs>1</Paragraphs>
  <TotalTime>54</TotalTime>
  <ScaleCrop>false</ScaleCrop>
  <LinksUpToDate>false</LinksUpToDate>
  <CharactersWithSpaces>4524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2022-08-01T02:08:00Z</dcterms:created>
  <dc:creator>CNIS</dc:creator>
  <cp:lastModifiedBy>李舒畅</cp:lastModifiedBy>
  <cp:lastPrinted>2024-09-20T04:43:00Z</cp:lastPrinted>
  <dcterms:modified xsi:type="dcterms:W3CDTF">2026-06-01T00:57:05Z</dcterms:modified>
  <dc:title>标准名称</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eyJoZGlkIjoiNTJhODhkZjViODYwNWU1MWFlOGU5MDkzMjY5M2M2NDEiLCJ1c2VySWQiOiIzMzk1MDMzMzUifQ==</vt:lpwstr>
  </property>
  <property fmtid="{D5CDD505-2E9C-101B-9397-08002B2CF9AE}" pid="4" name="ICV">
    <vt:lpwstr>F28902F0C7784CABADCDE2CF1967EBF9_13</vt:lpwstr>
  </property>
</Properties>
</file>