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jc w:val="center"/>
        <w:rPr>
          <w:rFonts w:ascii="仿宋" w:eastAsia="仿宋" w:hAnsi="仿宋"/>
          <w:snapToGrid w:val="0"/>
          <w:spacing w:val="20"/>
          <w:kern w:val="0"/>
          <w:sz w:val="52"/>
          <w:szCs w:val="52"/>
        </w:rPr>
      </w:pPr>
      <w:r>
        <w:rPr>
          <w:rFonts w:ascii="仿宋" w:eastAsia="仿宋" w:hAnsi="仿宋" w:hint="eastAsia"/>
          <w:snapToGrid w:val="0"/>
          <w:spacing w:val="20"/>
          <w:kern w:val="0"/>
          <w:sz w:val="52"/>
          <w:szCs w:val="52"/>
        </w:rPr>
        <w:t>中国粮油学会团体标准</w:t>
      </w: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rPr>
          <w:rFonts w:ascii="宋体" w:eastAsia="宋体" w:hAnsi="宋体"/>
          <w:szCs w:val="21"/>
        </w:rPr>
      </w:pPr>
    </w:p>
    <w:p w:rsidR="00966960" w:rsidRDefault="00966960" w:rsidP="00966960">
      <w:pPr>
        <w:adjustRightInd w:val="0"/>
        <w:snapToGrid w:val="0"/>
        <w:jc w:val="center"/>
        <w:rPr>
          <w:rFonts w:ascii="黑体" w:eastAsia="黑体" w:hAnsi="黑体"/>
          <w:b/>
          <w:sz w:val="52"/>
          <w:szCs w:val="52"/>
        </w:rPr>
      </w:pPr>
      <w:r w:rsidRPr="00966960">
        <w:rPr>
          <w:rFonts w:ascii="黑体" w:eastAsia="黑体" w:hAnsi="黑体" w:hint="eastAsia"/>
          <w:b/>
          <w:sz w:val="52"/>
          <w:szCs w:val="52"/>
        </w:rPr>
        <w:t>立体仓库成品大米储藏技术规范</w:t>
      </w:r>
    </w:p>
    <w:p w:rsidR="00966960" w:rsidRDefault="00966960" w:rsidP="00966960">
      <w:pPr>
        <w:adjustRightInd w:val="0"/>
        <w:snapToGrid w:val="0"/>
        <w:spacing w:beforeLines="50" w:before="156"/>
        <w:jc w:val="center"/>
        <w:rPr>
          <w:rFonts w:ascii="仿宋" w:eastAsia="仿宋" w:hAnsi="仿宋"/>
          <w:b/>
          <w:sz w:val="44"/>
          <w:szCs w:val="44"/>
        </w:rPr>
      </w:pPr>
      <w:r>
        <w:rPr>
          <w:rFonts w:ascii="仿宋" w:eastAsia="仿宋" w:hAnsi="仿宋" w:hint="eastAsia"/>
          <w:b/>
          <w:sz w:val="44"/>
          <w:szCs w:val="44"/>
        </w:rPr>
        <w:t>（征求意见稿）</w:t>
      </w:r>
    </w:p>
    <w:p w:rsidR="00966960" w:rsidRDefault="00966960" w:rsidP="00966960">
      <w:pPr>
        <w:adjustRightInd w:val="0"/>
        <w:snapToGrid w:val="0"/>
        <w:spacing w:beforeLines="50" w:before="156"/>
        <w:jc w:val="center"/>
        <w:rPr>
          <w:rFonts w:ascii="宋体" w:eastAsia="宋体" w:hAnsi="宋体"/>
          <w:b/>
          <w:sz w:val="44"/>
          <w:szCs w:val="44"/>
        </w:rPr>
      </w:pPr>
      <w:r>
        <w:rPr>
          <w:rFonts w:ascii="仿宋" w:eastAsia="仿宋" w:hAnsi="仿宋" w:hint="eastAsia"/>
          <w:b/>
          <w:sz w:val="44"/>
          <w:szCs w:val="44"/>
        </w:rPr>
        <w:t>编制说明</w:t>
      </w: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jc w:val="center"/>
        <w:rPr>
          <w:rFonts w:ascii="仿宋" w:eastAsia="仿宋" w:hAnsi="仿宋"/>
          <w:b/>
          <w:sz w:val="36"/>
          <w:szCs w:val="36"/>
        </w:rPr>
      </w:pPr>
      <w:r>
        <w:rPr>
          <w:rFonts w:ascii="仿宋" w:eastAsia="仿宋" w:hAnsi="仿宋" w:hint="eastAsia"/>
          <w:b/>
          <w:sz w:val="36"/>
          <w:szCs w:val="36"/>
        </w:rPr>
        <w:t>标准起草组</w:t>
      </w:r>
    </w:p>
    <w:p w:rsidR="00966960" w:rsidRDefault="00966960" w:rsidP="00966960">
      <w:pPr>
        <w:adjustRightInd w:val="0"/>
        <w:snapToGrid w:val="0"/>
        <w:spacing w:beforeLines="50" w:before="156"/>
        <w:jc w:val="center"/>
        <w:rPr>
          <w:rFonts w:ascii="Times New Roman" w:eastAsia="仿宋" w:hAnsi="Times New Roman" w:cs="Times New Roman"/>
          <w:b/>
          <w:szCs w:val="21"/>
        </w:rPr>
      </w:pPr>
      <w:r>
        <w:rPr>
          <w:rFonts w:ascii="Times New Roman" w:eastAsia="仿宋" w:hAnsi="Times New Roman" w:cs="Times New Roman"/>
          <w:b/>
          <w:sz w:val="36"/>
          <w:szCs w:val="36"/>
        </w:rPr>
        <w:t>20</w:t>
      </w:r>
      <w:r>
        <w:rPr>
          <w:rFonts w:ascii="Times New Roman" w:eastAsia="仿宋" w:hAnsi="Times New Roman" w:cs="Times New Roman" w:hint="eastAsia"/>
          <w:b/>
          <w:sz w:val="36"/>
          <w:szCs w:val="36"/>
        </w:rPr>
        <w:t>2</w:t>
      </w:r>
      <w:r>
        <w:rPr>
          <w:rFonts w:ascii="Times New Roman" w:eastAsia="仿宋" w:hAnsi="Times New Roman" w:cs="Times New Roman"/>
          <w:b/>
          <w:sz w:val="36"/>
          <w:szCs w:val="36"/>
        </w:rPr>
        <w:t>6</w:t>
      </w:r>
      <w:r>
        <w:rPr>
          <w:rFonts w:ascii="Times New Roman" w:eastAsia="仿宋" w:hAnsi="仿宋" w:cs="Times New Roman"/>
          <w:b/>
          <w:sz w:val="36"/>
          <w:szCs w:val="36"/>
        </w:rPr>
        <w:t>年</w:t>
      </w:r>
      <w:r w:rsidR="00982657">
        <w:rPr>
          <w:rFonts w:ascii="Times New Roman" w:eastAsia="仿宋" w:hAnsi="Times New Roman" w:cs="Times New Roman"/>
          <w:b/>
          <w:sz w:val="36"/>
          <w:szCs w:val="36"/>
        </w:rPr>
        <w:t>4</w:t>
      </w:r>
      <w:r>
        <w:rPr>
          <w:rFonts w:ascii="Times New Roman" w:eastAsia="仿宋" w:hAnsi="仿宋" w:cs="Times New Roman"/>
          <w:b/>
          <w:sz w:val="36"/>
          <w:szCs w:val="36"/>
        </w:rPr>
        <w:t>月</w:t>
      </w:r>
    </w:p>
    <w:p w:rsidR="00966960" w:rsidRDefault="00966960" w:rsidP="00966960">
      <w:pPr>
        <w:adjustRightInd w:val="0"/>
        <w:snapToGrid w:val="0"/>
        <w:rPr>
          <w:rFonts w:ascii="宋体" w:eastAsia="宋体" w:hAnsi="宋体"/>
          <w:b/>
          <w:szCs w:val="21"/>
        </w:rPr>
      </w:pPr>
    </w:p>
    <w:p w:rsidR="00966960" w:rsidRDefault="00966960" w:rsidP="00966960">
      <w:pPr>
        <w:adjustRightInd w:val="0"/>
        <w:snapToGrid w:val="0"/>
        <w:rPr>
          <w:rFonts w:ascii="宋体" w:eastAsia="宋体" w:hAnsi="宋体"/>
          <w:b/>
          <w:szCs w:val="21"/>
        </w:rPr>
      </w:pPr>
    </w:p>
    <w:p w:rsidR="00966960" w:rsidRDefault="00966960" w:rsidP="00356B42">
      <w:pPr>
        <w:sectPr w:rsidR="00966960">
          <w:pgSz w:w="11906" w:h="16838"/>
          <w:pgMar w:top="1440" w:right="1800" w:bottom="1440" w:left="1800" w:header="851" w:footer="992" w:gutter="0"/>
          <w:cols w:space="425"/>
          <w:docGrid w:type="lines" w:linePitch="312"/>
        </w:sectPr>
      </w:pPr>
    </w:p>
    <w:p w:rsidR="00356B42" w:rsidRPr="00966960" w:rsidRDefault="00356B42" w:rsidP="00966960">
      <w:pPr>
        <w:adjustRightInd w:val="0"/>
        <w:snapToGrid w:val="0"/>
        <w:spacing w:afterLines="50" w:after="156" w:line="360" w:lineRule="auto"/>
        <w:jc w:val="center"/>
        <w:rPr>
          <w:rFonts w:ascii="黑体" w:eastAsia="黑体" w:hAnsi="黑体"/>
          <w:sz w:val="32"/>
          <w:szCs w:val="32"/>
        </w:rPr>
      </w:pPr>
      <w:r w:rsidRPr="00966960">
        <w:rPr>
          <w:rFonts w:ascii="黑体" w:eastAsia="黑体" w:hAnsi="黑体" w:hint="eastAsia"/>
          <w:sz w:val="32"/>
          <w:szCs w:val="32"/>
        </w:rPr>
        <w:lastRenderedPageBreak/>
        <w:t xml:space="preserve"> 《立体仓库成品大米储藏技术规范》编制说明</w:t>
      </w:r>
    </w:p>
    <w:p w:rsidR="00356B42" w:rsidRPr="00966960" w:rsidRDefault="00356B42" w:rsidP="00966960">
      <w:pPr>
        <w:spacing w:line="360" w:lineRule="auto"/>
        <w:rPr>
          <w:rFonts w:asciiTheme="minorEastAsia" w:hAnsiTheme="minorEastAsia"/>
          <w:sz w:val="24"/>
          <w:szCs w:val="24"/>
        </w:rPr>
      </w:pPr>
    </w:p>
    <w:p w:rsidR="00356B42" w:rsidRPr="00966960" w:rsidRDefault="00356B42" w:rsidP="00966960">
      <w:pPr>
        <w:spacing w:line="360" w:lineRule="auto"/>
        <w:ind w:firstLineChars="200" w:firstLine="482"/>
        <w:rPr>
          <w:rFonts w:ascii="宋体" w:eastAsia="宋体" w:hAnsi="宋体"/>
          <w:b/>
          <w:sz w:val="24"/>
          <w:szCs w:val="24"/>
        </w:rPr>
      </w:pPr>
      <w:r w:rsidRPr="00966960">
        <w:rPr>
          <w:rFonts w:ascii="宋体" w:eastAsia="宋体" w:hAnsi="宋体" w:hint="eastAsia"/>
          <w:b/>
          <w:sz w:val="24"/>
          <w:szCs w:val="24"/>
        </w:rPr>
        <w:t>1．工作简况</w:t>
      </w:r>
    </w:p>
    <w:p w:rsidR="00356B42" w:rsidRPr="00966960" w:rsidRDefault="00356B42" w:rsidP="00966960">
      <w:pPr>
        <w:spacing w:line="360" w:lineRule="auto"/>
        <w:ind w:firstLineChars="200" w:firstLine="482"/>
        <w:rPr>
          <w:rFonts w:ascii="宋体" w:eastAsia="宋体" w:hAnsi="宋体"/>
          <w:b/>
          <w:sz w:val="24"/>
          <w:szCs w:val="24"/>
        </w:rPr>
      </w:pPr>
      <w:r w:rsidRPr="00966960">
        <w:rPr>
          <w:rFonts w:ascii="宋体" w:eastAsia="宋体" w:hAnsi="宋体" w:hint="eastAsia"/>
          <w:b/>
          <w:sz w:val="24"/>
          <w:szCs w:val="24"/>
        </w:rPr>
        <w:t>1.1 任务来源</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1.1.1 标准下达计划</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根据中国粮油学会《</w:t>
      </w:r>
      <w:r w:rsidR="00966960" w:rsidRPr="00966960">
        <w:rPr>
          <w:rFonts w:asciiTheme="minorEastAsia" w:hAnsiTheme="minorEastAsia" w:hint="eastAsia"/>
          <w:sz w:val="24"/>
          <w:szCs w:val="24"/>
        </w:rPr>
        <w:t>关于发布中国粮油学会2024年团体标准立项公告的通知</w:t>
      </w:r>
      <w:r w:rsidRPr="00966960">
        <w:rPr>
          <w:rFonts w:asciiTheme="minorEastAsia" w:hAnsiTheme="minorEastAsia" w:hint="eastAsia"/>
          <w:sz w:val="24"/>
          <w:szCs w:val="24"/>
        </w:rPr>
        <w:t>》（</w:t>
      </w:r>
      <w:r w:rsidR="00966960" w:rsidRPr="00966960">
        <w:rPr>
          <w:rFonts w:asciiTheme="minorEastAsia" w:hAnsiTheme="minorEastAsia" w:hint="eastAsia"/>
          <w:sz w:val="24"/>
          <w:szCs w:val="24"/>
        </w:rPr>
        <w:t>中</w:t>
      </w:r>
      <w:proofErr w:type="gramStart"/>
      <w:r w:rsidR="00966960" w:rsidRPr="00966960">
        <w:rPr>
          <w:rFonts w:asciiTheme="minorEastAsia" w:hAnsiTheme="minorEastAsia" w:hint="eastAsia"/>
          <w:sz w:val="24"/>
          <w:szCs w:val="24"/>
        </w:rPr>
        <w:t>粮油学发</w:t>
      </w:r>
      <w:proofErr w:type="gramEnd"/>
      <w:r w:rsidR="00966960" w:rsidRPr="00966960">
        <w:rPr>
          <w:rFonts w:asciiTheme="minorEastAsia" w:hAnsiTheme="minorEastAsia" w:hint="eastAsia"/>
          <w:sz w:val="24"/>
          <w:szCs w:val="24"/>
        </w:rPr>
        <w:t>〔2025〕4号</w:t>
      </w:r>
      <w:r w:rsidRPr="00966960">
        <w:rPr>
          <w:rFonts w:asciiTheme="minorEastAsia" w:hAnsiTheme="minorEastAsia" w:hint="eastAsia"/>
          <w:sz w:val="24"/>
          <w:szCs w:val="24"/>
        </w:rPr>
        <w:t>），本标准</w:t>
      </w:r>
      <w:r w:rsidR="00966960">
        <w:rPr>
          <w:rFonts w:asciiTheme="minorEastAsia" w:hAnsiTheme="minorEastAsia" w:hint="eastAsia"/>
          <w:sz w:val="24"/>
          <w:szCs w:val="24"/>
        </w:rPr>
        <w:t>被列入</w:t>
      </w:r>
      <w:r w:rsidR="00966960" w:rsidRPr="00966960">
        <w:rPr>
          <w:rFonts w:asciiTheme="minorEastAsia" w:hAnsiTheme="minorEastAsia" w:hint="eastAsia"/>
          <w:sz w:val="24"/>
          <w:szCs w:val="24"/>
        </w:rPr>
        <w:t>中国粮油学会2024年团体标准立项</w:t>
      </w:r>
      <w:r w:rsidR="00966960">
        <w:rPr>
          <w:rFonts w:asciiTheme="minorEastAsia" w:hAnsiTheme="minorEastAsia" w:hint="eastAsia"/>
          <w:sz w:val="24"/>
          <w:szCs w:val="24"/>
        </w:rPr>
        <w:t>计划，</w:t>
      </w:r>
      <w:r w:rsidRPr="00966960">
        <w:rPr>
          <w:rFonts w:asciiTheme="minorEastAsia" w:hAnsiTheme="minorEastAsia" w:hint="eastAsia"/>
          <w:sz w:val="24"/>
          <w:szCs w:val="24"/>
        </w:rPr>
        <w:t>由中山市粮食储备经营管理有限公司作为第一起草单位牵头起草，协作单位包括河南工业大学、河南工大设计研究院有限公司、深圳市</w:t>
      </w:r>
      <w:proofErr w:type="gramStart"/>
      <w:r w:rsidRPr="00966960">
        <w:rPr>
          <w:rFonts w:asciiTheme="minorEastAsia" w:hAnsiTheme="minorEastAsia" w:hint="eastAsia"/>
          <w:sz w:val="24"/>
          <w:szCs w:val="24"/>
        </w:rPr>
        <w:t>深粮质量</w:t>
      </w:r>
      <w:proofErr w:type="gramEnd"/>
      <w:r w:rsidRPr="00966960">
        <w:rPr>
          <w:rFonts w:asciiTheme="minorEastAsia" w:hAnsiTheme="minorEastAsia" w:hint="eastAsia"/>
          <w:sz w:val="24"/>
          <w:szCs w:val="24"/>
        </w:rPr>
        <w:t>检测有限公司、广州</w:t>
      </w:r>
      <w:proofErr w:type="gramStart"/>
      <w:r w:rsidRPr="00966960">
        <w:rPr>
          <w:rFonts w:asciiTheme="minorEastAsia" w:hAnsiTheme="minorEastAsia" w:hint="eastAsia"/>
          <w:sz w:val="24"/>
          <w:szCs w:val="24"/>
        </w:rPr>
        <w:t>岭南穗粮谷物</w:t>
      </w:r>
      <w:proofErr w:type="gramEnd"/>
      <w:r w:rsidRPr="00966960">
        <w:rPr>
          <w:rFonts w:asciiTheme="minorEastAsia" w:hAnsiTheme="minorEastAsia" w:hint="eastAsia"/>
          <w:sz w:val="24"/>
          <w:szCs w:val="24"/>
        </w:rPr>
        <w:t>股份有限公司、佛山市粮油储备有限公司、海南省粮食和物资储备集团、青岛宝佳智能装备股份有限公司。该标准由中国粮油学会归口</w:t>
      </w:r>
      <w:r w:rsidR="00966960">
        <w:rPr>
          <w:rFonts w:asciiTheme="minorEastAsia" w:hAnsiTheme="minorEastAsia" w:hint="eastAsia"/>
          <w:sz w:val="24"/>
          <w:szCs w:val="24"/>
        </w:rPr>
        <w:t>，</w:t>
      </w:r>
      <w:r w:rsidRPr="00966960">
        <w:rPr>
          <w:rFonts w:asciiTheme="minorEastAsia" w:hAnsiTheme="minorEastAsia" w:hint="eastAsia"/>
          <w:sz w:val="24"/>
          <w:szCs w:val="24"/>
        </w:rPr>
        <w:t>项目周期为12个月。</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1.1.2 标准计划项目调整</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无。</w:t>
      </w:r>
    </w:p>
    <w:p w:rsidR="00356B42" w:rsidRPr="009569E6" w:rsidRDefault="00356B42" w:rsidP="00966960">
      <w:pPr>
        <w:spacing w:line="360" w:lineRule="auto"/>
        <w:ind w:firstLineChars="200" w:firstLine="482"/>
        <w:rPr>
          <w:rFonts w:asciiTheme="minorEastAsia" w:hAnsiTheme="minorEastAsia"/>
          <w:b/>
          <w:sz w:val="24"/>
          <w:szCs w:val="24"/>
        </w:rPr>
      </w:pPr>
      <w:r w:rsidRPr="009569E6">
        <w:rPr>
          <w:rFonts w:asciiTheme="minorEastAsia" w:hAnsiTheme="minorEastAsia" w:hint="eastAsia"/>
          <w:b/>
          <w:sz w:val="24"/>
          <w:szCs w:val="24"/>
        </w:rPr>
        <w:t>1.2 标准制修订的背景、必要性和重要性</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（1）行业发展需求迫切</w:t>
      </w:r>
    </w:p>
    <w:p w:rsidR="00356B42" w:rsidRPr="00966960" w:rsidRDefault="009569E6" w:rsidP="009569E6">
      <w:pPr>
        <w:spacing w:line="360" w:lineRule="auto"/>
        <w:ind w:firstLineChars="200" w:firstLine="480"/>
        <w:rPr>
          <w:rFonts w:asciiTheme="minorEastAsia" w:hAnsiTheme="minorEastAsia"/>
          <w:sz w:val="24"/>
          <w:szCs w:val="24"/>
        </w:rPr>
      </w:pPr>
      <w:r w:rsidRPr="009569E6">
        <w:rPr>
          <w:rFonts w:asciiTheme="minorEastAsia" w:hAnsiTheme="minorEastAsia" w:hint="eastAsia"/>
          <w:sz w:val="24"/>
          <w:szCs w:val="24"/>
        </w:rPr>
        <w:t>成品粮油储备是确保国家粮食安全的重要手段，也是维护经济社会稳定发展的重要举措，是地方政府调供需、稳市场、保应急、</w:t>
      </w:r>
      <w:proofErr w:type="gramStart"/>
      <w:r w:rsidRPr="009569E6">
        <w:rPr>
          <w:rFonts w:asciiTheme="minorEastAsia" w:hAnsiTheme="minorEastAsia" w:hint="eastAsia"/>
          <w:sz w:val="24"/>
          <w:szCs w:val="24"/>
        </w:rPr>
        <w:t>保安全最重要</w:t>
      </w:r>
      <w:proofErr w:type="gramEnd"/>
      <w:r w:rsidRPr="009569E6">
        <w:rPr>
          <w:rFonts w:asciiTheme="minorEastAsia" w:hAnsiTheme="minorEastAsia" w:hint="eastAsia"/>
          <w:sz w:val="24"/>
          <w:szCs w:val="24"/>
        </w:rPr>
        <w:t>、最直接、最有力的手段，事关地方粮食应急保供大局，国家粮食和物资储备局《关于增强成品粮油储备库存保障能力的通知》（国粮</w:t>
      </w:r>
      <w:proofErr w:type="gramStart"/>
      <w:r w:rsidRPr="009569E6">
        <w:rPr>
          <w:rFonts w:asciiTheme="minorEastAsia" w:hAnsiTheme="minorEastAsia" w:hint="eastAsia"/>
          <w:sz w:val="24"/>
          <w:szCs w:val="24"/>
        </w:rPr>
        <w:t>粮</w:t>
      </w:r>
      <w:proofErr w:type="gramEnd"/>
      <w:r w:rsidRPr="009569E6">
        <w:rPr>
          <w:rFonts w:asciiTheme="minorEastAsia" w:hAnsiTheme="minorEastAsia" w:hint="eastAsia"/>
          <w:sz w:val="24"/>
          <w:szCs w:val="24"/>
        </w:rPr>
        <w:t>〔2020〕25号）要求各地采取有效措施增强成品粮油储备库存保障能力，各级政府都在谋划粮食应急保障中心建设，其中成品粮油库存能力建设尤为重要，立体仓库因其节地、自动化程度高、品质保持能力强等优点，已成为成品粮油储藏仓型的发展趋势。自动化立体仓库采用大型仓储货架拼装，使仓库空间得到充分利用，在节约占地资源上有着很好的效果，已成为未来仓储发展的趋势，其机械化、自动化、智能化程度相当高，可有效减少人工参与，提升生产效率，在成品粮油储藏领域的应用也日益增加</w:t>
      </w:r>
      <w:r w:rsidRPr="00966960">
        <w:rPr>
          <w:rFonts w:asciiTheme="minorEastAsia" w:hAnsiTheme="minorEastAsia" w:hint="eastAsia"/>
          <w:sz w:val="24"/>
          <w:szCs w:val="24"/>
        </w:rPr>
        <w:t>。目前，全国已有数十个大型成品粮低温立体仓库建成投运，更多项目正在规划建设中。然而，由于缺乏专门针对成品大米立体储藏的专项技术规范，各地项目建设标准不一，运营管理水平参差不齐，部分项目在气密隔热、温湿度控制、设备选型、</w:t>
      </w:r>
      <w:r w:rsidRPr="00966960">
        <w:rPr>
          <w:rFonts w:asciiTheme="minorEastAsia" w:hAnsiTheme="minorEastAsia" w:hint="eastAsia"/>
          <w:sz w:val="24"/>
          <w:szCs w:val="24"/>
        </w:rPr>
        <w:lastRenderedPageBreak/>
        <w:t>自动化控制、仓储管理系统等方面存在技术短板，影响了成品大米的储藏品质和储备安全</w:t>
      </w:r>
      <w:r w:rsidRPr="009569E6">
        <w:rPr>
          <w:rFonts w:asciiTheme="minorEastAsia" w:hAnsiTheme="minorEastAsia" w:hint="eastAsia"/>
          <w:sz w:val="24"/>
          <w:szCs w:val="24"/>
        </w:rPr>
        <w:t>，给仓储保管业务提出了新的要求。</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（2）技术问题亟需规范</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通过对</w:t>
      </w:r>
      <w:r w:rsidR="009569E6">
        <w:rPr>
          <w:rFonts w:asciiTheme="minorEastAsia" w:hAnsiTheme="minorEastAsia" w:hint="eastAsia"/>
          <w:sz w:val="24"/>
          <w:szCs w:val="24"/>
        </w:rPr>
        <w:t>江苏、浙江</w:t>
      </w:r>
      <w:r w:rsidRPr="00966960">
        <w:rPr>
          <w:rFonts w:asciiTheme="minorEastAsia" w:hAnsiTheme="minorEastAsia" w:hint="eastAsia"/>
          <w:sz w:val="24"/>
          <w:szCs w:val="24"/>
        </w:rPr>
        <w:t>、</w:t>
      </w:r>
      <w:r w:rsidR="009569E6">
        <w:rPr>
          <w:rFonts w:asciiTheme="minorEastAsia" w:hAnsiTheme="minorEastAsia" w:hint="eastAsia"/>
          <w:sz w:val="24"/>
          <w:szCs w:val="24"/>
        </w:rPr>
        <w:t>广东</w:t>
      </w:r>
      <w:r w:rsidRPr="00966960">
        <w:rPr>
          <w:rFonts w:asciiTheme="minorEastAsia" w:hAnsiTheme="minorEastAsia" w:hint="eastAsia"/>
          <w:sz w:val="24"/>
          <w:szCs w:val="24"/>
        </w:rPr>
        <w:t>等地多个成品粮低温库项目的实地调研，收集了业主单位在工程实践中提出的数十项技术问题清单，涉及包装袋姿态识别、码垛整形、库内增湿、卫生清理、WMS功能细化、电气安全防护等多个方面。这些问题反映了当前成品粮立体仓库从规划设计到运营管理各环节存在的共性技术难点，亟需通过制定专项标准加以规范和引导。</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（3）政策要求明确</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国务院关于建立健全粮食安全省长责任制的若干意见》《粮食流通管理条例》等法规政策对粮食仓储设施的现代化、智能化建设提出了明确要求。制定本标准，是落实国家粮食安全战略、提升粮食仓储行业技术水平的需要。</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（4）填补标准空白</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目前，国内外尚无专门针对成品大米立体仓库储藏技术的专项标准。现行相关标准如GB/T 31078《低温仓库设计规范》主要针对通用低温仓库，GB/T 29890《粮油储藏技术规范》侧重于传</w:t>
      </w:r>
      <w:proofErr w:type="gramStart"/>
      <w:r w:rsidRPr="00966960">
        <w:rPr>
          <w:rFonts w:asciiTheme="minorEastAsia" w:hAnsiTheme="minorEastAsia" w:hint="eastAsia"/>
          <w:sz w:val="24"/>
          <w:szCs w:val="24"/>
        </w:rPr>
        <w:t>统仓</w:t>
      </w:r>
      <w:proofErr w:type="gramEnd"/>
      <w:r w:rsidRPr="00966960">
        <w:rPr>
          <w:rFonts w:asciiTheme="minorEastAsia" w:hAnsiTheme="minorEastAsia" w:hint="eastAsia"/>
          <w:sz w:val="24"/>
          <w:szCs w:val="24"/>
        </w:rPr>
        <w:t>型，对自动化立体仓库的特殊要求涉及较少。</w:t>
      </w:r>
      <w:r w:rsidR="009569E6" w:rsidRPr="009569E6">
        <w:rPr>
          <w:rFonts w:asciiTheme="minorEastAsia" w:hAnsiTheme="minorEastAsia" w:hint="eastAsia"/>
          <w:sz w:val="24"/>
          <w:szCs w:val="24"/>
        </w:rPr>
        <w:t>本标准旨在总结目前应用现状的基础上，对立体仓库成品粮油储藏的基本要求、设施结构、储藏工艺、安全生产等方面提出相关要求，以保障立体仓库在成品粮油储藏领域得到更好的推广应用，同时确保成品粮油在</w:t>
      </w:r>
      <w:proofErr w:type="gramStart"/>
      <w:r w:rsidR="009569E6" w:rsidRPr="009569E6">
        <w:rPr>
          <w:rFonts w:asciiTheme="minorEastAsia" w:hAnsiTheme="minorEastAsia" w:hint="eastAsia"/>
          <w:sz w:val="24"/>
          <w:szCs w:val="24"/>
        </w:rPr>
        <w:t>储期间</w:t>
      </w:r>
      <w:proofErr w:type="gramEnd"/>
      <w:r w:rsidR="009569E6" w:rsidRPr="009569E6">
        <w:rPr>
          <w:rFonts w:asciiTheme="minorEastAsia" w:hAnsiTheme="minorEastAsia" w:hint="eastAsia"/>
          <w:sz w:val="24"/>
          <w:szCs w:val="24"/>
        </w:rPr>
        <w:t>数量真实、质量可靠、储存安全，更好地服务区域粮食应急保供大局，保障国家粮食安全。</w:t>
      </w:r>
      <w:r w:rsidRPr="00966960">
        <w:rPr>
          <w:rFonts w:asciiTheme="minorEastAsia" w:hAnsiTheme="minorEastAsia" w:hint="eastAsia"/>
          <w:sz w:val="24"/>
          <w:szCs w:val="24"/>
        </w:rPr>
        <w:t>本标准的制定，将填补该领域的技术空白，为行业提供统一的技术依据。</w:t>
      </w:r>
    </w:p>
    <w:p w:rsidR="00356B42" w:rsidRPr="009569E6" w:rsidRDefault="00356B42" w:rsidP="009569E6">
      <w:pPr>
        <w:spacing w:line="360" w:lineRule="auto"/>
        <w:ind w:firstLineChars="200" w:firstLine="482"/>
        <w:rPr>
          <w:rFonts w:asciiTheme="minorEastAsia" w:hAnsiTheme="minorEastAsia"/>
          <w:b/>
          <w:sz w:val="24"/>
          <w:szCs w:val="24"/>
        </w:rPr>
      </w:pPr>
      <w:r w:rsidRPr="009569E6">
        <w:rPr>
          <w:rFonts w:asciiTheme="minorEastAsia" w:hAnsiTheme="minorEastAsia" w:hint="eastAsia"/>
          <w:b/>
          <w:sz w:val="24"/>
          <w:szCs w:val="24"/>
        </w:rPr>
        <w:t>1.3 起草过程</w:t>
      </w:r>
    </w:p>
    <w:p w:rsidR="00356B42" w:rsidRPr="00966960" w:rsidRDefault="009569E6" w:rsidP="00966960">
      <w:pPr>
        <w:spacing w:line="360" w:lineRule="auto"/>
        <w:ind w:firstLineChars="200" w:firstLine="482"/>
        <w:rPr>
          <w:rFonts w:asciiTheme="minorEastAsia" w:hAnsiTheme="minorEastAsia"/>
          <w:sz w:val="24"/>
          <w:szCs w:val="24"/>
        </w:rPr>
      </w:pPr>
      <w:r w:rsidRPr="009569E6">
        <w:rPr>
          <w:rFonts w:asciiTheme="minorEastAsia" w:hAnsiTheme="minorEastAsia" w:hint="eastAsia"/>
          <w:b/>
          <w:sz w:val="24"/>
          <w:szCs w:val="24"/>
        </w:rPr>
        <w:t>（一）</w:t>
      </w:r>
      <w:r w:rsidR="00356B42" w:rsidRPr="009569E6">
        <w:rPr>
          <w:rFonts w:asciiTheme="minorEastAsia" w:hAnsiTheme="minorEastAsia" w:hint="eastAsia"/>
          <w:b/>
          <w:sz w:val="24"/>
          <w:szCs w:val="24"/>
        </w:rPr>
        <w:t>起草阶段</w:t>
      </w:r>
    </w:p>
    <w:p w:rsidR="00356B42" w:rsidRPr="00966960" w:rsidRDefault="000D29E2" w:rsidP="00966960">
      <w:pPr>
        <w:spacing w:line="360" w:lineRule="auto"/>
        <w:ind w:firstLineChars="200" w:firstLine="480"/>
        <w:rPr>
          <w:rFonts w:asciiTheme="minorEastAsia" w:hAnsiTheme="minorEastAsia"/>
          <w:sz w:val="24"/>
          <w:szCs w:val="24"/>
        </w:rPr>
      </w:pPr>
      <w:r w:rsidRPr="000D29E2">
        <w:rPr>
          <w:rFonts w:asciiTheme="minorEastAsia" w:hAnsiTheme="minorEastAsia" w:hint="eastAsia"/>
          <w:sz w:val="24"/>
          <w:szCs w:val="24"/>
        </w:rPr>
        <w:t>中山市粮食储备经营管理有限公司</w:t>
      </w:r>
      <w:r>
        <w:rPr>
          <w:rFonts w:asciiTheme="minorEastAsia" w:hAnsiTheme="minorEastAsia" w:hint="eastAsia"/>
          <w:sz w:val="24"/>
          <w:szCs w:val="24"/>
        </w:rPr>
        <w:t>三期建设项目建成</w:t>
      </w:r>
      <w:r w:rsidRPr="000D29E2">
        <w:rPr>
          <w:rFonts w:asciiTheme="minorEastAsia" w:hAnsiTheme="minorEastAsia" w:hint="eastAsia"/>
          <w:sz w:val="24"/>
          <w:szCs w:val="24"/>
        </w:rPr>
        <w:t>成品大米</w:t>
      </w:r>
      <w:r>
        <w:rPr>
          <w:rFonts w:asciiTheme="minorEastAsia" w:hAnsiTheme="minorEastAsia" w:hint="eastAsia"/>
          <w:sz w:val="24"/>
          <w:szCs w:val="24"/>
        </w:rPr>
        <w:t>储备仓，</w:t>
      </w:r>
      <w:r w:rsidRPr="000D29E2">
        <w:rPr>
          <w:rFonts w:asciiTheme="minorEastAsia" w:hAnsiTheme="minorEastAsia" w:hint="eastAsia"/>
          <w:sz w:val="24"/>
          <w:szCs w:val="24"/>
        </w:rPr>
        <w:t>仓型采用楼房式低温冷藏库，成品储存采用一层立体货架和二~五层滑托盘堆垛相结合的形式，总仓容达2.5万吨</w:t>
      </w:r>
      <w:r>
        <w:rPr>
          <w:rFonts w:asciiTheme="minorEastAsia" w:hAnsiTheme="minorEastAsia" w:hint="eastAsia"/>
          <w:sz w:val="24"/>
          <w:szCs w:val="24"/>
        </w:rPr>
        <w:t>。基于该项目建设成果，</w:t>
      </w:r>
      <w:r w:rsidR="00356B42" w:rsidRPr="00966960">
        <w:rPr>
          <w:rFonts w:asciiTheme="minorEastAsia" w:hAnsiTheme="minorEastAsia" w:hint="eastAsia"/>
          <w:sz w:val="24"/>
          <w:szCs w:val="24"/>
        </w:rPr>
        <w:t>202</w:t>
      </w:r>
      <w:r w:rsidR="0093711E">
        <w:rPr>
          <w:rFonts w:asciiTheme="minorEastAsia" w:hAnsiTheme="minorEastAsia"/>
          <w:sz w:val="24"/>
          <w:szCs w:val="24"/>
        </w:rPr>
        <w:t>4</w:t>
      </w:r>
      <w:r w:rsidR="00356B42" w:rsidRPr="00966960">
        <w:rPr>
          <w:rFonts w:asciiTheme="minorEastAsia" w:hAnsiTheme="minorEastAsia" w:hint="eastAsia"/>
          <w:sz w:val="24"/>
          <w:szCs w:val="24"/>
        </w:rPr>
        <w:t>年10月，中山市粮食储备经营管理有限公司牵头组织成立标准起草组，</w:t>
      </w:r>
      <w:r>
        <w:rPr>
          <w:rFonts w:asciiTheme="minorEastAsia" w:hAnsiTheme="minorEastAsia" w:hint="eastAsia"/>
          <w:sz w:val="24"/>
          <w:szCs w:val="24"/>
        </w:rPr>
        <w:t>起草组由</w:t>
      </w:r>
      <w:r w:rsidR="00356B42" w:rsidRPr="00966960">
        <w:rPr>
          <w:rFonts w:asciiTheme="minorEastAsia" w:hAnsiTheme="minorEastAsia" w:hint="eastAsia"/>
          <w:sz w:val="24"/>
          <w:szCs w:val="24"/>
        </w:rPr>
        <w:t>仓储企业、科研院校、设计院、设备制造企业等8家单位的专家组成</w:t>
      </w:r>
      <w:r>
        <w:rPr>
          <w:rFonts w:asciiTheme="minorEastAsia" w:hAnsiTheme="minorEastAsia" w:hint="eastAsia"/>
          <w:sz w:val="24"/>
          <w:szCs w:val="24"/>
        </w:rPr>
        <w:t>，</w:t>
      </w:r>
      <w:r w:rsidRPr="00966960">
        <w:rPr>
          <w:rFonts w:asciiTheme="minorEastAsia" w:hAnsiTheme="minorEastAsia" w:hint="eastAsia"/>
          <w:sz w:val="24"/>
          <w:szCs w:val="24"/>
        </w:rPr>
        <w:t>启动</w:t>
      </w:r>
      <w:r>
        <w:rPr>
          <w:rFonts w:asciiTheme="minorEastAsia" w:hAnsiTheme="minorEastAsia" w:hint="eastAsia"/>
          <w:sz w:val="24"/>
          <w:szCs w:val="24"/>
        </w:rPr>
        <w:t>标准</w:t>
      </w:r>
      <w:r w:rsidRPr="00966960">
        <w:rPr>
          <w:rFonts w:asciiTheme="minorEastAsia" w:hAnsiTheme="minorEastAsia" w:hint="eastAsia"/>
          <w:sz w:val="24"/>
          <w:szCs w:val="24"/>
        </w:rPr>
        <w:t>起草工作。</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202</w:t>
      </w:r>
      <w:r w:rsidR="00503F70">
        <w:rPr>
          <w:rFonts w:asciiTheme="minorEastAsia" w:hAnsiTheme="minorEastAsia"/>
          <w:sz w:val="24"/>
          <w:szCs w:val="24"/>
        </w:rPr>
        <w:t>4</w:t>
      </w:r>
      <w:r w:rsidRPr="00966960">
        <w:rPr>
          <w:rFonts w:asciiTheme="minorEastAsia" w:hAnsiTheme="minorEastAsia" w:hint="eastAsia"/>
          <w:sz w:val="24"/>
          <w:szCs w:val="24"/>
        </w:rPr>
        <w:t>年10月至202</w:t>
      </w:r>
      <w:r w:rsidR="00503F70">
        <w:rPr>
          <w:rFonts w:asciiTheme="minorEastAsia" w:hAnsiTheme="minorEastAsia"/>
          <w:sz w:val="24"/>
          <w:szCs w:val="24"/>
        </w:rPr>
        <w:t>5</w:t>
      </w:r>
      <w:r w:rsidRPr="00966960">
        <w:rPr>
          <w:rFonts w:asciiTheme="minorEastAsia" w:hAnsiTheme="minorEastAsia" w:hint="eastAsia"/>
          <w:sz w:val="24"/>
          <w:szCs w:val="24"/>
        </w:rPr>
        <w:t>年1月，起草</w:t>
      </w:r>
      <w:proofErr w:type="gramStart"/>
      <w:r w:rsidRPr="00966960">
        <w:rPr>
          <w:rFonts w:asciiTheme="minorEastAsia" w:hAnsiTheme="minorEastAsia" w:hint="eastAsia"/>
          <w:sz w:val="24"/>
          <w:szCs w:val="24"/>
        </w:rPr>
        <w:t>组系统</w:t>
      </w:r>
      <w:proofErr w:type="gramEnd"/>
      <w:r w:rsidRPr="00966960">
        <w:rPr>
          <w:rFonts w:asciiTheme="minorEastAsia" w:hAnsiTheme="minorEastAsia" w:hint="eastAsia"/>
          <w:sz w:val="24"/>
          <w:szCs w:val="24"/>
        </w:rPr>
        <w:t>检索了国内外关于立体仓库设计、</w:t>
      </w:r>
      <w:r w:rsidRPr="00966960">
        <w:rPr>
          <w:rFonts w:asciiTheme="minorEastAsia" w:hAnsiTheme="minorEastAsia" w:hint="eastAsia"/>
          <w:sz w:val="24"/>
          <w:szCs w:val="24"/>
        </w:rPr>
        <w:lastRenderedPageBreak/>
        <w:t>低温储藏技术、自动化设备、仓储管理系统等方面的标准、文献和工程案例，收集了GB/T 31078、GB/T 29890、GB 50016等20余项相关标准，整理文献资料30</w:t>
      </w:r>
      <w:r w:rsidR="000D29E2">
        <w:rPr>
          <w:rFonts w:asciiTheme="minorEastAsia" w:hAnsiTheme="minorEastAsia" w:hint="eastAsia"/>
          <w:sz w:val="24"/>
          <w:szCs w:val="24"/>
        </w:rPr>
        <w:t>余份，经认真研讨后明确了标准架构与主要内容，形成标准草案，同时向中国粮油学会提交了</w:t>
      </w:r>
      <w:r w:rsidR="000D29E2" w:rsidRPr="000D29E2">
        <w:rPr>
          <w:rFonts w:asciiTheme="minorEastAsia" w:hAnsiTheme="minorEastAsia" w:hint="eastAsia"/>
          <w:sz w:val="24"/>
          <w:szCs w:val="24"/>
        </w:rPr>
        <w:t>团体标准制修订立项申请书</w:t>
      </w:r>
      <w:r w:rsidR="000D29E2">
        <w:rPr>
          <w:rFonts w:asciiTheme="minorEastAsia" w:hAnsiTheme="minorEastAsia" w:hint="eastAsia"/>
          <w:sz w:val="24"/>
          <w:szCs w:val="24"/>
        </w:rPr>
        <w:t>，获批2024年度标准制订计划。</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202</w:t>
      </w:r>
      <w:r w:rsidR="000D29E2">
        <w:rPr>
          <w:rFonts w:asciiTheme="minorEastAsia" w:hAnsiTheme="minorEastAsia" w:hint="eastAsia"/>
          <w:sz w:val="24"/>
          <w:szCs w:val="24"/>
        </w:rPr>
        <w:t>5</w:t>
      </w:r>
      <w:r w:rsidRPr="00966960">
        <w:rPr>
          <w:rFonts w:asciiTheme="minorEastAsia" w:hAnsiTheme="minorEastAsia" w:hint="eastAsia"/>
          <w:sz w:val="24"/>
          <w:szCs w:val="24"/>
        </w:rPr>
        <w:t>年2月至202</w:t>
      </w:r>
      <w:r w:rsidR="000D29E2">
        <w:rPr>
          <w:rFonts w:asciiTheme="minorEastAsia" w:hAnsiTheme="minorEastAsia"/>
          <w:sz w:val="24"/>
          <w:szCs w:val="24"/>
        </w:rPr>
        <w:t>5</w:t>
      </w:r>
      <w:r w:rsidRPr="00966960">
        <w:rPr>
          <w:rFonts w:asciiTheme="minorEastAsia" w:hAnsiTheme="minorEastAsia" w:hint="eastAsia"/>
          <w:sz w:val="24"/>
          <w:szCs w:val="24"/>
        </w:rPr>
        <w:t>年</w:t>
      </w:r>
      <w:r w:rsidR="000D29E2">
        <w:rPr>
          <w:rFonts w:asciiTheme="minorEastAsia" w:hAnsiTheme="minorEastAsia" w:hint="eastAsia"/>
          <w:sz w:val="24"/>
          <w:szCs w:val="24"/>
        </w:rPr>
        <w:t>5</w:t>
      </w:r>
      <w:r w:rsidRPr="00966960">
        <w:rPr>
          <w:rFonts w:asciiTheme="minorEastAsia" w:hAnsiTheme="minorEastAsia" w:hint="eastAsia"/>
          <w:sz w:val="24"/>
          <w:szCs w:val="24"/>
        </w:rPr>
        <w:t>月，起草组</w:t>
      </w:r>
      <w:r w:rsidR="000D29E2">
        <w:rPr>
          <w:rFonts w:asciiTheme="minorEastAsia" w:hAnsiTheme="minorEastAsia" w:hint="eastAsia"/>
          <w:sz w:val="24"/>
          <w:szCs w:val="24"/>
        </w:rPr>
        <w:t>分</w:t>
      </w:r>
      <w:r w:rsidRPr="00966960">
        <w:rPr>
          <w:rFonts w:asciiTheme="minorEastAsia" w:hAnsiTheme="minorEastAsia" w:hint="eastAsia"/>
          <w:sz w:val="24"/>
          <w:szCs w:val="24"/>
        </w:rPr>
        <w:t>赴</w:t>
      </w:r>
      <w:r w:rsidR="000D29E2">
        <w:rPr>
          <w:rFonts w:asciiTheme="minorEastAsia" w:hAnsiTheme="minorEastAsia" w:hint="eastAsia"/>
          <w:sz w:val="24"/>
          <w:szCs w:val="24"/>
        </w:rPr>
        <w:t>无锡</w:t>
      </w:r>
      <w:r w:rsidRPr="00966960">
        <w:rPr>
          <w:rFonts w:asciiTheme="minorEastAsia" w:hAnsiTheme="minorEastAsia" w:hint="eastAsia"/>
          <w:sz w:val="24"/>
          <w:szCs w:val="24"/>
        </w:rPr>
        <w:t>、</w:t>
      </w:r>
      <w:r w:rsidR="000D29E2">
        <w:rPr>
          <w:rFonts w:asciiTheme="minorEastAsia" w:hAnsiTheme="minorEastAsia" w:hint="eastAsia"/>
          <w:sz w:val="24"/>
          <w:szCs w:val="24"/>
        </w:rPr>
        <w:t>宁波</w:t>
      </w:r>
      <w:r w:rsidRPr="00966960">
        <w:rPr>
          <w:rFonts w:asciiTheme="minorEastAsia" w:hAnsiTheme="minorEastAsia" w:hint="eastAsia"/>
          <w:sz w:val="24"/>
          <w:szCs w:val="24"/>
        </w:rPr>
        <w:t>、</w:t>
      </w:r>
      <w:r w:rsidR="000D29E2">
        <w:rPr>
          <w:rFonts w:asciiTheme="minorEastAsia" w:hAnsiTheme="minorEastAsia" w:hint="eastAsia"/>
          <w:sz w:val="24"/>
          <w:szCs w:val="24"/>
        </w:rPr>
        <w:t>东莞、深圳</w:t>
      </w:r>
      <w:r w:rsidRPr="00966960">
        <w:rPr>
          <w:rFonts w:asciiTheme="minorEastAsia" w:hAnsiTheme="minorEastAsia" w:hint="eastAsia"/>
          <w:sz w:val="24"/>
          <w:szCs w:val="24"/>
        </w:rPr>
        <w:t>等地</w:t>
      </w:r>
      <w:r w:rsidR="00291617">
        <w:rPr>
          <w:rFonts w:asciiTheme="minorEastAsia" w:hAnsiTheme="minorEastAsia" w:hint="eastAsia"/>
          <w:sz w:val="24"/>
          <w:szCs w:val="24"/>
        </w:rPr>
        <w:t>5</w:t>
      </w:r>
      <w:r w:rsidRPr="00966960">
        <w:rPr>
          <w:rFonts w:asciiTheme="minorEastAsia" w:hAnsiTheme="minorEastAsia" w:hint="eastAsia"/>
          <w:sz w:val="24"/>
          <w:szCs w:val="24"/>
        </w:rPr>
        <w:t>家单位进行</w:t>
      </w:r>
      <w:r w:rsidR="00291617">
        <w:rPr>
          <w:rFonts w:asciiTheme="minorEastAsia" w:hAnsiTheme="minorEastAsia" w:hint="eastAsia"/>
          <w:sz w:val="24"/>
          <w:szCs w:val="24"/>
        </w:rPr>
        <w:t>了</w:t>
      </w:r>
      <w:r w:rsidRPr="00966960">
        <w:rPr>
          <w:rFonts w:asciiTheme="minorEastAsia" w:hAnsiTheme="minorEastAsia" w:hint="eastAsia"/>
          <w:sz w:val="24"/>
          <w:szCs w:val="24"/>
        </w:rPr>
        <w:t>实地调研，收集了多个成品粮低温库项目的初步设计技术问题清单、施工图设计文件、运营管理记录等第一手资料。起草组针对调研中收集的技术问题，组织多次专题研讨会，逐项分析技术解决方案的可行性和普适性，将其中具有推广价值的内容纳入标准草案。</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202</w:t>
      </w:r>
      <w:r w:rsidR="00291617">
        <w:rPr>
          <w:rFonts w:asciiTheme="minorEastAsia" w:hAnsiTheme="minorEastAsia" w:hint="eastAsia"/>
          <w:sz w:val="24"/>
          <w:szCs w:val="24"/>
        </w:rPr>
        <w:t>5</w:t>
      </w:r>
      <w:r w:rsidRPr="00966960">
        <w:rPr>
          <w:rFonts w:asciiTheme="minorEastAsia" w:hAnsiTheme="minorEastAsia" w:hint="eastAsia"/>
          <w:sz w:val="24"/>
          <w:szCs w:val="24"/>
        </w:rPr>
        <w:t>年5月至202</w:t>
      </w:r>
      <w:r w:rsidR="00FF353A">
        <w:rPr>
          <w:rFonts w:asciiTheme="minorEastAsia" w:hAnsiTheme="minorEastAsia"/>
          <w:sz w:val="24"/>
          <w:szCs w:val="24"/>
        </w:rPr>
        <w:t>6</w:t>
      </w:r>
      <w:r w:rsidRPr="00966960">
        <w:rPr>
          <w:rFonts w:asciiTheme="minorEastAsia" w:hAnsiTheme="minorEastAsia" w:hint="eastAsia"/>
          <w:sz w:val="24"/>
          <w:szCs w:val="24"/>
        </w:rPr>
        <w:t>年</w:t>
      </w:r>
      <w:r w:rsidR="00291617">
        <w:rPr>
          <w:rFonts w:asciiTheme="minorEastAsia" w:hAnsiTheme="minorEastAsia"/>
          <w:sz w:val="24"/>
          <w:szCs w:val="24"/>
        </w:rPr>
        <w:t>1</w:t>
      </w:r>
      <w:r w:rsidRPr="00966960">
        <w:rPr>
          <w:rFonts w:asciiTheme="minorEastAsia" w:hAnsiTheme="minorEastAsia" w:hint="eastAsia"/>
          <w:sz w:val="24"/>
          <w:szCs w:val="24"/>
        </w:rPr>
        <w:t>月，</w:t>
      </w:r>
      <w:r w:rsidR="00291617" w:rsidRPr="00291617">
        <w:rPr>
          <w:rFonts w:asciiTheme="minorEastAsia" w:hAnsiTheme="minorEastAsia" w:hint="eastAsia"/>
          <w:sz w:val="24"/>
          <w:szCs w:val="24"/>
        </w:rPr>
        <w:t>中山市粮食储备经营管理有限公司</w:t>
      </w:r>
      <w:r w:rsidR="00291617">
        <w:rPr>
          <w:rFonts w:asciiTheme="minorEastAsia" w:hAnsiTheme="minorEastAsia" w:hint="eastAsia"/>
          <w:sz w:val="24"/>
          <w:szCs w:val="24"/>
        </w:rPr>
        <w:t>联合河南工业大学、</w:t>
      </w:r>
      <w:r w:rsidRPr="00966960">
        <w:rPr>
          <w:rFonts w:asciiTheme="minorEastAsia" w:hAnsiTheme="minorEastAsia" w:hint="eastAsia"/>
          <w:sz w:val="24"/>
          <w:szCs w:val="24"/>
        </w:rPr>
        <w:t>河南工大设计研究院有限公司</w:t>
      </w:r>
      <w:r w:rsidR="00291617">
        <w:rPr>
          <w:rFonts w:asciiTheme="minorEastAsia" w:hAnsiTheme="minorEastAsia" w:hint="eastAsia"/>
          <w:sz w:val="24"/>
          <w:szCs w:val="24"/>
        </w:rPr>
        <w:t>联合开展“</w:t>
      </w:r>
      <w:r w:rsidR="00291617" w:rsidRPr="00291617">
        <w:rPr>
          <w:rFonts w:asciiTheme="minorEastAsia" w:hAnsiTheme="minorEastAsia" w:hint="eastAsia"/>
          <w:sz w:val="24"/>
          <w:szCs w:val="24"/>
        </w:rPr>
        <w:t>低温立体楼房仓成品大米储藏环境与安全运行关键技术研究与集成示范</w:t>
      </w:r>
      <w:r w:rsidR="00291617">
        <w:rPr>
          <w:rFonts w:asciiTheme="minorEastAsia" w:hAnsiTheme="minorEastAsia" w:hint="eastAsia"/>
          <w:sz w:val="24"/>
          <w:szCs w:val="24"/>
        </w:rPr>
        <w:t>”联合攻关，对</w:t>
      </w:r>
      <w:r w:rsidR="00291617" w:rsidRPr="00291617">
        <w:rPr>
          <w:rFonts w:asciiTheme="minorEastAsia" w:hAnsiTheme="minorEastAsia" w:hint="eastAsia"/>
          <w:sz w:val="24"/>
          <w:szCs w:val="24"/>
        </w:rPr>
        <w:t>成品大米进仓速冷及</w:t>
      </w:r>
      <w:proofErr w:type="gramStart"/>
      <w:r w:rsidR="00291617" w:rsidRPr="00291617">
        <w:rPr>
          <w:rFonts w:asciiTheme="minorEastAsia" w:hAnsiTheme="minorEastAsia" w:hint="eastAsia"/>
          <w:sz w:val="24"/>
          <w:szCs w:val="24"/>
        </w:rPr>
        <w:t>出仓缓苏过程优化</w:t>
      </w:r>
      <w:proofErr w:type="gramEnd"/>
      <w:r w:rsidR="00291617" w:rsidRPr="00291617">
        <w:rPr>
          <w:rFonts w:asciiTheme="minorEastAsia" w:hAnsiTheme="minorEastAsia" w:hint="eastAsia"/>
          <w:sz w:val="24"/>
          <w:szCs w:val="24"/>
        </w:rPr>
        <w:t>控制模式</w:t>
      </w:r>
      <w:r w:rsidRPr="00966960">
        <w:rPr>
          <w:rFonts w:asciiTheme="minorEastAsia" w:hAnsiTheme="minorEastAsia" w:hint="eastAsia"/>
          <w:sz w:val="24"/>
          <w:szCs w:val="24"/>
        </w:rPr>
        <w:t>、</w:t>
      </w:r>
      <w:r w:rsidR="00291617" w:rsidRPr="00291617">
        <w:rPr>
          <w:rFonts w:asciiTheme="minorEastAsia" w:hAnsiTheme="minorEastAsia" w:hint="eastAsia"/>
          <w:sz w:val="24"/>
          <w:szCs w:val="24"/>
        </w:rPr>
        <w:t>气流组织优化控制模式</w:t>
      </w:r>
      <w:r w:rsidR="00291617">
        <w:rPr>
          <w:rFonts w:asciiTheme="minorEastAsia" w:hAnsiTheme="minorEastAsia" w:hint="eastAsia"/>
          <w:sz w:val="24"/>
          <w:szCs w:val="24"/>
        </w:rPr>
        <w:t>、</w:t>
      </w:r>
      <w:r w:rsidR="00291617" w:rsidRPr="00291617">
        <w:rPr>
          <w:rFonts w:asciiTheme="minorEastAsia" w:hAnsiTheme="minorEastAsia" w:hint="eastAsia"/>
          <w:sz w:val="24"/>
          <w:szCs w:val="24"/>
        </w:rPr>
        <w:t>运行安全监测与预警关键技术</w:t>
      </w:r>
      <w:r w:rsidR="00291617">
        <w:rPr>
          <w:rFonts w:asciiTheme="minorEastAsia" w:hAnsiTheme="minorEastAsia" w:hint="eastAsia"/>
          <w:sz w:val="24"/>
          <w:szCs w:val="24"/>
        </w:rPr>
        <w:t>、</w:t>
      </w:r>
      <w:r w:rsidR="00291617" w:rsidRPr="00291617">
        <w:rPr>
          <w:rFonts w:asciiTheme="minorEastAsia" w:hAnsiTheme="minorEastAsia" w:hint="eastAsia"/>
          <w:sz w:val="24"/>
          <w:szCs w:val="24"/>
        </w:rPr>
        <w:t>数字孪生管理平台</w:t>
      </w:r>
      <w:r w:rsidR="00291617">
        <w:rPr>
          <w:rFonts w:asciiTheme="minorEastAsia" w:hAnsiTheme="minorEastAsia" w:hint="eastAsia"/>
          <w:sz w:val="24"/>
          <w:szCs w:val="24"/>
        </w:rPr>
        <w:t>、</w:t>
      </w:r>
      <w:r w:rsidR="00291617" w:rsidRPr="00291617">
        <w:rPr>
          <w:rFonts w:asciiTheme="minorEastAsia" w:hAnsiTheme="minorEastAsia" w:hint="eastAsia"/>
          <w:sz w:val="24"/>
          <w:szCs w:val="24"/>
        </w:rPr>
        <w:t>信息系统</w:t>
      </w:r>
      <w:proofErr w:type="gramStart"/>
      <w:r w:rsidR="00291617" w:rsidRPr="00291617">
        <w:rPr>
          <w:rFonts w:asciiTheme="minorEastAsia" w:hAnsiTheme="minorEastAsia" w:hint="eastAsia"/>
          <w:sz w:val="24"/>
          <w:szCs w:val="24"/>
        </w:rPr>
        <w:t>跨应用</w:t>
      </w:r>
      <w:proofErr w:type="gramEnd"/>
      <w:r w:rsidR="00291617" w:rsidRPr="00291617">
        <w:rPr>
          <w:rFonts w:asciiTheme="minorEastAsia" w:hAnsiTheme="minorEastAsia" w:hint="eastAsia"/>
          <w:sz w:val="24"/>
          <w:szCs w:val="24"/>
        </w:rPr>
        <w:t>数据元集构建</w:t>
      </w:r>
      <w:r w:rsidR="00291617">
        <w:rPr>
          <w:rFonts w:asciiTheme="minorEastAsia" w:hAnsiTheme="minorEastAsia" w:hint="eastAsia"/>
          <w:sz w:val="24"/>
          <w:szCs w:val="24"/>
        </w:rPr>
        <w:t>等关键问题进行了研究，对标准相关技术指标进行了验证</w:t>
      </w:r>
      <w:r w:rsidRPr="00966960">
        <w:rPr>
          <w:rFonts w:asciiTheme="minorEastAsia" w:hAnsiTheme="minorEastAsia" w:hint="eastAsia"/>
          <w:sz w:val="24"/>
          <w:szCs w:val="24"/>
        </w:rPr>
        <w:t>。起草组内部就标准草案进行了4轮研讨，对标准框架、术语定义、技术指标等内容进行反复修改完善，形成标准征求意见稿及编制说明。</w:t>
      </w:r>
    </w:p>
    <w:p w:rsidR="00356B42" w:rsidRPr="009569E6" w:rsidRDefault="00356B42" w:rsidP="009569E6">
      <w:pPr>
        <w:spacing w:line="360" w:lineRule="auto"/>
        <w:ind w:firstLineChars="200" w:firstLine="482"/>
        <w:rPr>
          <w:rFonts w:asciiTheme="minorEastAsia" w:hAnsiTheme="minorEastAsia"/>
          <w:b/>
          <w:sz w:val="24"/>
          <w:szCs w:val="24"/>
        </w:rPr>
      </w:pPr>
      <w:r w:rsidRPr="009569E6">
        <w:rPr>
          <w:rFonts w:asciiTheme="minorEastAsia" w:hAnsiTheme="minorEastAsia" w:hint="eastAsia"/>
          <w:b/>
          <w:sz w:val="24"/>
          <w:szCs w:val="24"/>
        </w:rPr>
        <w:t>1.4 标准主要起草人及其所做的工作</w:t>
      </w:r>
    </w:p>
    <w:p w:rsidR="00FF353A" w:rsidRDefault="00FF353A" w:rsidP="00FF353A">
      <w:pPr>
        <w:adjustRightInd w:val="0"/>
        <w:snapToGrid w:val="0"/>
        <w:spacing w:line="360" w:lineRule="auto"/>
        <w:ind w:firstLineChars="200" w:firstLine="480"/>
        <w:jc w:val="left"/>
        <w:rPr>
          <w:rFonts w:ascii="宋体" w:eastAsia="宋体" w:hAnsi="宋体"/>
          <w:sz w:val="24"/>
          <w:szCs w:val="24"/>
        </w:rPr>
      </w:pPr>
      <w:r w:rsidRPr="00FF353A">
        <w:rPr>
          <w:rFonts w:asciiTheme="minorEastAsia" w:hAnsiTheme="minorEastAsia" w:hint="eastAsia"/>
          <w:sz w:val="24"/>
          <w:szCs w:val="24"/>
        </w:rPr>
        <w:t>本标准主要起草人为：何睿、韩志强、陈卫东、梁彩虹、许启铿、张峰、丁永刚、阎磊、陈雁、李磊、郭呈周、段永辉、张虎、肖建文、刘子立、张娟、赵志良、郑培、杨强、闫高岭、杜定华、马志强、祝健、张晗、吕秉霖、</w:t>
      </w:r>
      <w:proofErr w:type="gramStart"/>
      <w:r w:rsidRPr="00FF353A">
        <w:rPr>
          <w:rFonts w:asciiTheme="minorEastAsia" w:hAnsiTheme="minorEastAsia" w:hint="eastAsia"/>
          <w:sz w:val="24"/>
          <w:szCs w:val="24"/>
        </w:rPr>
        <w:t>崔</w:t>
      </w:r>
      <w:proofErr w:type="gramEnd"/>
      <w:r w:rsidRPr="00FF353A">
        <w:rPr>
          <w:rFonts w:asciiTheme="minorEastAsia" w:hAnsiTheme="minorEastAsia" w:hint="eastAsia"/>
          <w:sz w:val="24"/>
          <w:szCs w:val="24"/>
        </w:rPr>
        <w:t>腾飞、符方铭、陈彦冰、马琼琼。</w:t>
      </w:r>
      <w:r>
        <w:rPr>
          <w:rFonts w:ascii="宋体" w:eastAsia="宋体" w:hAnsi="宋体" w:hint="eastAsia"/>
          <w:sz w:val="24"/>
          <w:szCs w:val="24"/>
        </w:rPr>
        <w:t>其中：</w:t>
      </w:r>
    </w:p>
    <w:p w:rsidR="00FF353A" w:rsidRDefault="001A7D2F" w:rsidP="00FF353A">
      <w:pPr>
        <w:adjustRightInd w:val="0"/>
        <w:snapToGrid w:val="0"/>
        <w:spacing w:line="360" w:lineRule="auto"/>
        <w:ind w:firstLineChars="200" w:firstLine="480"/>
        <w:jc w:val="left"/>
        <w:rPr>
          <w:rFonts w:ascii="宋体" w:eastAsia="宋体" w:hAnsi="宋体"/>
          <w:bCs/>
          <w:sz w:val="24"/>
          <w:szCs w:val="24"/>
        </w:rPr>
      </w:pPr>
      <w:r>
        <w:rPr>
          <w:rFonts w:ascii="宋体" w:eastAsia="宋体" w:hAnsi="宋体" w:hint="eastAsia"/>
          <w:sz w:val="24"/>
          <w:szCs w:val="24"/>
        </w:rPr>
        <w:t>其中何睿、韩志强、陈卫东主要</w:t>
      </w:r>
      <w:r w:rsidR="00FF353A">
        <w:rPr>
          <w:rFonts w:ascii="宋体" w:eastAsia="宋体" w:hAnsi="宋体" w:hint="eastAsia"/>
          <w:bCs/>
          <w:sz w:val="24"/>
          <w:szCs w:val="24"/>
        </w:rPr>
        <w:t>负责标准项目的协调组织、整体设计、相关章节内容的撰写及标准</w:t>
      </w:r>
      <w:r w:rsidR="00302290">
        <w:rPr>
          <w:rFonts w:ascii="宋体" w:eastAsia="宋体" w:hAnsi="宋体" w:hint="eastAsia"/>
          <w:bCs/>
          <w:sz w:val="24"/>
          <w:szCs w:val="24"/>
        </w:rPr>
        <w:t>内容</w:t>
      </w:r>
      <w:r w:rsidR="00FF353A">
        <w:rPr>
          <w:rFonts w:ascii="宋体" w:eastAsia="宋体" w:hAnsi="宋体" w:hint="eastAsia"/>
          <w:bCs/>
          <w:sz w:val="24"/>
          <w:szCs w:val="24"/>
        </w:rPr>
        <w:t>的整体把关等工作。</w:t>
      </w:r>
    </w:p>
    <w:p w:rsidR="001A7D2F" w:rsidRDefault="00FF353A" w:rsidP="001A7D2F">
      <w:pPr>
        <w:adjustRightInd w:val="0"/>
        <w:snapToGrid w:val="0"/>
        <w:spacing w:line="360" w:lineRule="auto"/>
        <w:ind w:firstLineChars="200" w:firstLine="480"/>
        <w:jc w:val="left"/>
        <w:rPr>
          <w:rFonts w:ascii="宋体" w:eastAsia="宋体" w:hAnsi="宋体"/>
          <w:bCs/>
          <w:sz w:val="24"/>
          <w:szCs w:val="24"/>
        </w:rPr>
      </w:pPr>
      <w:r>
        <w:rPr>
          <w:rFonts w:ascii="宋体" w:eastAsia="宋体" w:hAnsi="宋体" w:hint="eastAsia"/>
          <w:bCs/>
          <w:sz w:val="24"/>
          <w:szCs w:val="24"/>
        </w:rPr>
        <w:t>主要起草人</w:t>
      </w:r>
      <w:r w:rsidR="001A7D2F" w:rsidRPr="00FF353A">
        <w:rPr>
          <w:rFonts w:asciiTheme="minorEastAsia" w:hAnsiTheme="minorEastAsia" w:hint="eastAsia"/>
          <w:sz w:val="24"/>
          <w:szCs w:val="24"/>
        </w:rPr>
        <w:t>梁彩虹、郭呈周、段永辉、张虎、张娟、赵志良、郑培、杨强、闫高岭、杜定华、马志强、祝健、张晗</w:t>
      </w:r>
      <w:r w:rsidR="001A7D2F">
        <w:rPr>
          <w:rFonts w:asciiTheme="minorEastAsia" w:hAnsiTheme="minorEastAsia" w:hint="eastAsia"/>
          <w:sz w:val="24"/>
          <w:szCs w:val="24"/>
        </w:rPr>
        <w:t>、</w:t>
      </w:r>
      <w:r w:rsidR="001A7D2F" w:rsidRPr="001A7D2F">
        <w:rPr>
          <w:rFonts w:asciiTheme="minorEastAsia" w:hAnsiTheme="minorEastAsia" w:hint="eastAsia"/>
          <w:sz w:val="24"/>
          <w:szCs w:val="24"/>
        </w:rPr>
        <w:t>马琼琼</w:t>
      </w:r>
      <w:r w:rsidR="001A7D2F">
        <w:rPr>
          <w:rFonts w:asciiTheme="minorEastAsia" w:hAnsiTheme="minorEastAsia" w:hint="eastAsia"/>
          <w:sz w:val="24"/>
          <w:szCs w:val="24"/>
        </w:rPr>
        <w:t>负责本文件中</w:t>
      </w:r>
      <w:r w:rsidR="001A7D2F" w:rsidRPr="001A7D2F">
        <w:rPr>
          <w:rFonts w:asciiTheme="minorEastAsia" w:hAnsiTheme="minorEastAsia" w:hint="eastAsia"/>
          <w:sz w:val="24"/>
          <w:szCs w:val="24"/>
        </w:rPr>
        <w:t>建筑与结构设计</w:t>
      </w:r>
      <w:r w:rsidR="001A7D2F">
        <w:rPr>
          <w:rFonts w:asciiTheme="minorEastAsia" w:hAnsiTheme="minorEastAsia" w:hint="eastAsia"/>
          <w:sz w:val="24"/>
          <w:szCs w:val="24"/>
        </w:rPr>
        <w:t>、</w:t>
      </w:r>
      <w:r w:rsidR="001A7D2F" w:rsidRPr="001A7D2F">
        <w:rPr>
          <w:rFonts w:asciiTheme="minorEastAsia" w:hAnsiTheme="minorEastAsia" w:hint="eastAsia"/>
          <w:sz w:val="24"/>
          <w:szCs w:val="24"/>
        </w:rPr>
        <w:t>设备设施</w:t>
      </w:r>
      <w:r w:rsidR="001A7D2F">
        <w:rPr>
          <w:rFonts w:asciiTheme="minorEastAsia" w:hAnsiTheme="minorEastAsia" w:hint="eastAsia"/>
          <w:sz w:val="24"/>
          <w:szCs w:val="24"/>
        </w:rPr>
        <w:t>、</w:t>
      </w:r>
      <w:r w:rsidR="001A7D2F" w:rsidRPr="001A7D2F">
        <w:rPr>
          <w:rFonts w:asciiTheme="minorEastAsia" w:hAnsiTheme="minorEastAsia" w:hint="eastAsia"/>
          <w:sz w:val="24"/>
          <w:szCs w:val="24"/>
        </w:rPr>
        <w:t>自动化控制</w:t>
      </w:r>
      <w:r w:rsidR="001A7D2F">
        <w:rPr>
          <w:rFonts w:asciiTheme="minorEastAsia" w:hAnsiTheme="minorEastAsia" w:hint="eastAsia"/>
          <w:sz w:val="24"/>
          <w:szCs w:val="24"/>
        </w:rPr>
        <w:t>、</w:t>
      </w:r>
      <w:r w:rsidR="001A7D2F" w:rsidRPr="001A7D2F">
        <w:rPr>
          <w:rFonts w:asciiTheme="minorEastAsia" w:hAnsiTheme="minorEastAsia" w:hint="eastAsia"/>
          <w:sz w:val="24"/>
          <w:szCs w:val="24"/>
        </w:rPr>
        <w:t>供配电系统</w:t>
      </w:r>
      <w:r w:rsidR="001A7D2F">
        <w:rPr>
          <w:rFonts w:asciiTheme="minorEastAsia" w:hAnsiTheme="minorEastAsia" w:hint="eastAsia"/>
          <w:sz w:val="24"/>
          <w:szCs w:val="24"/>
        </w:rPr>
        <w:t>、</w:t>
      </w:r>
      <w:r w:rsidR="001A7D2F" w:rsidRPr="001A7D2F">
        <w:rPr>
          <w:rFonts w:asciiTheme="minorEastAsia" w:hAnsiTheme="minorEastAsia" w:hint="eastAsia"/>
          <w:sz w:val="24"/>
          <w:szCs w:val="24"/>
        </w:rPr>
        <w:t>给排水与消防</w:t>
      </w:r>
      <w:r w:rsidR="001A7D2F">
        <w:rPr>
          <w:rFonts w:asciiTheme="minorEastAsia" w:hAnsiTheme="minorEastAsia" w:hint="eastAsia"/>
          <w:sz w:val="24"/>
          <w:szCs w:val="24"/>
        </w:rPr>
        <w:t>等</w:t>
      </w:r>
      <w:r w:rsidR="001A7D2F" w:rsidRPr="001A7D2F">
        <w:rPr>
          <w:rFonts w:asciiTheme="minorEastAsia" w:hAnsiTheme="minorEastAsia" w:hint="eastAsia"/>
          <w:sz w:val="24"/>
          <w:szCs w:val="24"/>
        </w:rPr>
        <w:t>章节</w:t>
      </w:r>
      <w:r w:rsidR="001A7D2F">
        <w:rPr>
          <w:rFonts w:asciiTheme="minorEastAsia" w:hAnsiTheme="minorEastAsia" w:hint="eastAsia"/>
          <w:sz w:val="24"/>
          <w:szCs w:val="24"/>
        </w:rPr>
        <w:t>内容</w:t>
      </w:r>
      <w:r w:rsidR="001A7D2F" w:rsidRPr="001A7D2F">
        <w:rPr>
          <w:rFonts w:asciiTheme="minorEastAsia" w:hAnsiTheme="minorEastAsia" w:hint="eastAsia"/>
          <w:sz w:val="24"/>
          <w:szCs w:val="24"/>
        </w:rPr>
        <w:t>编写</w:t>
      </w:r>
      <w:r w:rsidR="001A7D2F">
        <w:rPr>
          <w:rFonts w:asciiTheme="minorEastAsia" w:hAnsiTheme="minorEastAsia" w:hint="eastAsia"/>
          <w:sz w:val="24"/>
          <w:szCs w:val="24"/>
        </w:rPr>
        <w:t>。</w:t>
      </w:r>
    </w:p>
    <w:p w:rsidR="001A7D2F" w:rsidRDefault="001A7D2F" w:rsidP="001A7D2F">
      <w:pPr>
        <w:adjustRightInd w:val="0"/>
        <w:snapToGrid w:val="0"/>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主要起草人</w:t>
      </w:r>
      <w:r w:rsidRPr="001A7D2F">
        <w:rPr>
          <w:rFonts w:asciiTheme="minorEastAsia" w:hAnsiTheme="minorEastAsia" w:hint="eastAsia"/>
          <w:sz w:val="24"/>
          <w:szCs w:val="24"/>
        </w:rPr>
        <w:t>许启铿、丁永刚、阎磊、陈雁、李磊</w:t>
      </w:r>
      <w:r>
        <w:rPr>
          <w:rFonts w:asciiTheme="minorEastAsia" w:hAnsiTheme="minorEastAsia" w:hint="eastAsia"/>
          <w:sz w:val="24"/>
          <w:szCs w:val="24"/>
        </w:rPr>
        <w:t>负责相关技术方案验证与技术指标的确定，同时将相关内容补充到对应章节。</w:t>
      </w:r>
    </w:p>
    <w:p w:rsidR="00356B42" w:rsidRPr="00966960" w:rsidRDefault="001A7D2F" w:rsidP="001A7D2F">
      <w:pPr>
        <w:adjustRightInd w:val="0"/>
        <w:snapToGrid w:val="0"/>
        <w:spacing w:line="360" w:lineRule="auto"/>
        <w:ind w:firstLineChars="200" w:firstLine="480"/>
        <w:jc w:val="left"/>
        <w:rPr>
          <w:rFonts w:asciiTheme="minorEastAsia" w:hAnsiTheme="minorEastAsia"/>
          <w:sz w:val="24"/>
          <w:szCs w:val="24"/>
        </w:rPr>
      </w:pPr>
      <w:r>
        <w:rPr>
          <w:rFonts w:asciiTheme="minorEastAsia" w:hAnsiTheme="minorEastAsia"/>
          <w:sz w:val="24"/>
          <w:szCs w:val="24"/>
        </w:rPr>
        <w:t>主</w:t>
      </w:r>
      <w:r>
        <w:rPr>
          <w:rFonts w:asciiTheme="minorEastAsia" w:hAnsiTheme="minorEastAsia" w:hint="eastAsia"/>
          <w:sz w:val="24"/>
          <w:szCs w:val="24"/>
        </w:rPr>
        <w:t>要起草人</w:t>
      </w:r>
      <w:r w:rsidRPr="00FF353A">
        <w:rPr>
          <w:rFonts w:asciiTheme="minorEastAsia" w:hAnsiTheme="minorEastAsia" w:hint="eastAsia"/>
          <w:sz w:val="24"/>
          <w:szCs w:val="24"/>
        </w:rPr>
        <w:t>张峰、</w:t>
      </w:r>
      <w:r w:rsidRPr="001A7D2F">
        <w:rPr>
          <w:rFonts w:asciiTheme="minorEastAsia" w:hAnsiTheme="minorEastAsia" w:hint="eastAsia"/>
          <w:sz w:val="24"/>
          <w:szCs w:val="24"/>
        </w:rPr>
        <w:t>肖建文、刘子立、吕秉霖、</w:t>
      </w:r>
      <w:proofErr w:type="gramStart"/>
      <w:r w:rsidRPr="001A7D2F">
        <w:rPr>
          <w:rFonts w:asciiTheme="minorEastAsia" w:hAnsiTheme="minorEastAsia" w:hint="eastAsia"/>
          <w:sz w:val="24"/>
          <w:szCs w:val="24"/>
        </w:rPr>
        <w:t>崔</w:t>
      </w:r>
      <w:proofErr w:type="gramEnd"/>
      <w:r w:rsidRPr="001A7D2F">
        <w:rPr>
          <w:rFonts w:asciiTheme="minorEastAsia" w:hAnsiTheme="minorEastAsia" w:hint="eastAsia"/>
          <w:sz w:val="24"/>
          <w:szCs w:val="24"/>
        </w:rPr>
        <w:t>腾飞、符方铭、陈彦冰</w:t>
      </w:r>
      <w:r>
        <w:rPr>
          <w:rFonts w:asciiTheme="minorEastAsia" w:hAnsiTheme="minorEastAsia" w:hint="eastAsia"/>
          <w:sz w:val="24"/>
          <w:szCs w:val="24"/>
        </w:rPr>
        <w:t>负</w:t>
      </w:r>
      <w:r>
        <w:rPr>
          <w:rFonts w:asciiTheme="minorEastAsia" w:hAnsiTheme="minorEastAsia" w:hint="eastAsia"/>
          <w:sz w:val="24"/>
          <w:szCs w:val="24"/>
        </w:rPr>
        <w:lastRenderedPageBreak/>
        <w:t>责</w:t>
      </w:r>
      <w:r w:rsidRPr="001A7D2F">
        <w:rPr>
          <w:rFonts w:asciiTheme="minorEastAsia" w:hAnsiTheme="minorEastAsia" w:hint="eastAsia"/>
          <w:sz w:val="24"/>
          <w:szCs w:val="24"/>
        </w:rPr>
        <w:t>运营管理需求调研</w:t>
      </w:r>
      <w:r>
        <w:rPr>
          <w:rFonts w:asciiTheme="minorEastAsia" w:hAnsiTheme="minorEastAsia" w:hint="eastAsia"/>
          <w:sz w:val="24"/>
          <w:szCs w:val="24"/>
        </w:rPr>
        <w:t>、</w:t>
      </w:r>
      <w:r w:rsidRPr="001A7D2F">
        <w:rPr>
          <w:rFonts w:asciiTheme="minorEastAsia" w:hAnsiTheme="minorEastAsia" w:hint="eastAsia"/>
          <w:sz w:val="24"/>
          <w:szCs w:val="24"/>
        </w:rPr>
        <w:t>技术验证协调</w:t>
      </w:r>
      <w:r>
        <w:rPr>
          <w:rFonts w:asciiTheme="minorEastAsia" w:hAnsiTheme="minorEastAsia" w:hint="eastAsia"/>
          <w:sz w:val="24"/>
          <w:szCs w:val="24"/>
        </w:rPr>
        <w:t>、</w:t>
      </w:r>
      <w:r w:rsidRPr="001A7D2F">
        <w:rPr>
          <w:rFonts w:asciiTheme="minorEastAsia" w:hAnsiTheme="minorEastAsia" w:hint="eastAsia"/>
          <w:sz w:val="24"/>
          <w:szCs w:val="24"/>
        </w:rPr>
        <w:t>沿海地区特殊要求调研</w:t>
      </w:r>
      <w:r>
        <w:rPr>
          <w:rFonts w:asciiTheme="minorEastAsia" w:hAnsiTheme="minorEastAsia" w:hint="eastAsia"/>
          <w:sz w:val="24"/>
          <w:szCs w:val="24"/>
        </w:rPr>
        <w:t>、</w:t>
      </w:r>
      <w:r w:rsidRPr="001A7D2F">
        <w:rPr>
          <w:rFonts w:asciiTheme="minorEastAsia" w:hAnsiTheme="minorEastAsia" w:hint="eastAsia"/>
          <w:sz w:val="24"/>
          <w:szCs w:val="24"/>
        </w:rPr>
        <w:t>设备技术参数提供与验证</w:t>
      </w:r>
      <w:r>
        <w:rPr>
          <w:rFonts w:asciiTheme="minorEastAsia" w:hAnsiTheme="minorEastAsia" w:hint="eastAsia"/>
          <w:sz w:val="24"/>
          <w:szCs w:val="24"/>
        </w:rPr>
        <w:t>等工作，并对标准相关内容进行细化。</w:t>
      </w:r>
    </w:p>
    <w:p w:rsidR="00356B42" w:rsidRPr="00302290" w:rsidRDefault="00356B42" w:rsidP="00966960">
      <w:pPr>
        <w:spacing w:line="360" w:lineRule="auto"/>
        <w:ind w:firstLineChars="200" w:firstLine="482"/>
        <w:rPr>
          <w:rFonts w:asciiTheme="minorEastAsia" w:hAnsiTheme="minorEastAsia"/>
          <w:b/>
          <w:sz w:val="24"/>
          <w:szCs w:val="24"/>
        </w:rPr>
      </w:pPr>
      <w:r w:rsidRPr="00302290">
        <w:rPr>
          <w:rFonts w:asciiTheme="minorEastAsia" w:hAnsiTheme="minorEastAsia" w:hint="eastAsia"/>
          <w:b/>
          <w:sz w:val="24"/>
          <w:szCs w:val="24"/>
        </w:rPr>
        <w:t>2．标准编制原则、主要内容及其确定依据</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2.1 编制原则</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安全与品质优先原则：以保障成品大米储藏品质和作业安全为核心，所有技术指标均以不影响粮食食用安全、不降低储藏稳定性为前提。温度、湿度控制范围、气密性要求等关键指标，均基于粮食储藏科学实验数据和长期实践经验确定。</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技术先进与适用性相结合原则：充分吸收自动化、信息化、智能化领域的最新成果，如视觉识别、柔性整形、WMS逻辑货位映射等，同时考虑我国粮食仓储行业不同地区、不同规模企业的技术水平和经济承受能力，将技术要求分为“应”“宜”“可”三个层级，增强标准的可操作性。</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系统性与协调性原则：覆盖规划、设计、建设、运营全过程，从总图布置、建筑设计、结构设计，到储藏技术、设备设施、自动化控制、供配电、给排水消防，再到仓库管理系统、质量要求，形成完整的技术链条。与GB 50016、GB/T 31078、GB/T 29890等现行标准协调一致，避免交叉矛盾。</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4）问题导向原则：针对近年来成品粮立体仓库工程中出现的具体技术问题，如包装袋姿态识别、码垛整形回弹、库内温度分层、结露预防、货位映射管理等，通过实地调研、专家研讨、试验验证，提出切实可行的技术要求和解决方案，确保标准能够解决实际问题。</w:t>
      </w:r>
    </w:p>
    <w:p w:rsidR="00356B42" w:rsidRPr="00302290" w:rsidRDefault="00356B42" w:rsidP="00966960">
      <w:pPr>
        <w:spacing w:line="360" w:lineRule="auto"/>
        <w:ind w:firstLineChars="200" w:firstLine="482"/>
        <w:rPr>
          <w:rFonts w:asciiTheme="minorEastAsia" w:hAnsiTheme="minorEastAsia"/>
          <w:b/>
          <w:sz w:val="24"/>
          <w:szCs w:val="24"/>
        </w:rPr>
      </w:pPr>
      <w:r w:rsidRPr="00302290">
        <w:rPr>
          <w:rFonts w:asciiTheme="minorEastAsia" w:hAnsiTheme="minorEastAsia" w:hint="eastAsia"/>
          <w:b/>
          <w:sz w:val="24"/>
          <w:szCs w:val="24"/>
        </w:rPr>
        <w:t>2.2 主要技术内容及确定依据</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（1）范围（第1章）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明确了标准适用于立体货架仓库（高架仓库）、密集型仓库等形式储藏成品大米的规划、设计、建设与运营管理。依据当前行业现状，将高度大于7m的货架仓库纳入适用范围，同时涵盖四向穿梭车、巷道堆垛机等不同存取方式。</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（2）术语和定义（第3章）</w:t>
      </w:r>
    </w:p>
    <w:p w:rsidR="00356B42" w:rsidRPr="00966960" w:rsidRDefault="007A1229" w:rsidP="0096696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增加</w:t>
      </w:r>
      <w:r w:rsidR="00356B42" w:rsidRPr="00966960">
        <w:rPr>
          <w:rFonts w:asciiTheme="minorEastAsia" w:hAnsiTheme="minorEastAsia" w:hint="eastAsia"/>
          <w:sz w:val="24"/>
          <w:szCs w:val="24"/>
        </w:rPr>
        <w:t>“逻辑货位”“物理货位”“货位映射”3个术语。确定依据：根据国家粮食和物资储备局关于“全国储粮统一编码”的监管要求，仓储企业需提前报备逻辑储位并保持相对固定，而实际物理货位可能因作业需要动态调整。建立两者</w:t>
      </w:r>
      <w:r w:rsidR="00356B42" w:rsidRPr="00966960">
        <w:rPr>
          <w:rFonts w:asciiTheme="minorEastAsia" w:hAnsiTheme="minorEastAsia" w:hint="eastAsia"/>
          <w:sz w:val="24"/>
          <w:szCs w:val="24"/>
        </w:rPr>
        <w:lastRenderedPageBreak/>
        <w:t>映射关系并记录变更日志，是满足上级监管、实现精准管理的必要手段。</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（3）建筑设计（第6章）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6.6条（围护结构传热系数）：依据GB/T 31078《低温仓库设计规范》确定，该规范对低温仓库围护结构的传热系数有明确规定。</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6.14条（AGV充电间）：增加“应具备独立通风、防火隔爆、烟雾探测及自动灭火设施。电池充电管理系统应具备过充、过热保护及故障报警功能，相关报警信息应上传至中央监控系统。”确定依据：调研中收集到某储备库AGV充电间因电池热失控引发火灾的案例，现有标准对充电间安全要求较为笼统。起草组参考GB 50016中对蓄电池间的防火要求，结合锂电池充电安全管理经验，细化了安全设施要求。</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6.16条（大门抗风压要求）：增加“位于沿海台风多发地区的立体仓库，其外门（包括保温密闭门、卷帘门等）的结构强度与抗风压性能应满足当地气象条件与建筑规范的要求，并具备可靠的锁紧装置。”确定依据：调研中海南、广东等地储备库反映，台风季节多次发生卷帘门被吹坏的情况。起草组参考《建筑结构荷载规范》（GB 50009）中关于风荷载的规定，提出原则性要求，具体数值由设计单位根据当地气象条件计算确定。</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6.17条（密封胶条材质）：“用于大门、窗户及各类穿墙孔洞密封的胶条，应采用三元乙丙橡胶（EPDM）等耐低温、耐老化、弹性持久的食品级密封材料。”确定依据：业主问题清单中明确要求采用三元乙丙胶条。经调研，三元乙丙橡胶在-40℃~120℃范围内性能稳定，耐臭氧、耐老化性能优异，是低温库密封的首选材料。与普通橡胶相比，使用寿命可延长3-5年。</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6.18条（沿海地区材质要求）：“沿海或高腐蚀性环境地区的立体仓库，所有外门窗、通风口盖板、外部护栏及相关紧固件宜采用304不锈钢或同等耐腐蚀性能的材料。”确定依据：业主问题清单中针对沿海腐蚀环境提出明确要求。304不锈钢具有良好的耐氯离子腐蚀性能，适用于沿海高盐雾环境。经对比测试，普通碳钢在沿海地区室外环境下，2-3年即出现严重锈蚀，而304不锈钢使用10年以上仍保持完好。</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6.19条（消防管道埋设）：“平直段宜埋入地下，但管道周围回填20CM的细沙，不允许有石块、铁器等其他杂物。关键部位、转接部位应在地上，或设置设</w:t>
      </w:r>
      <w:r w:rsidRPr="00966960">
        <w:rPr>
          <w:rFonts w:asciiTheme="minorEastAsia" w:hAnsiTheme="minorEastAsia" w:hint="eastAsia"/>
          <w:sz w:val="24"/>
          <w:szCs w:val="24"/>
        </w:rPr>
        <w:lastRenderedPageBreak/>
        <w:t>备井，一律采用柔性连接，便于日后维修。”确定依据：该条款直接采纳业主问题清单中的要求。经调研，传统埋地管道多采用刚性连接，一旦发生渗漏，维修困难且成本高。细沙回填可保护管道防腐层，柔性连接便于检修，已在国内多个粮库项目中成功应用。</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（4）成品大米储藏技术（第8章）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8.1.1条（温度控制）：“储备区粮堆平均温度应控制在15℃以下……控制精度应达到库房平均温度±2℃。”确定依据：依据GB/T 31078-2024《低温仓库设计规范》第7.4.1条规定，同时参考国内多家储备库的运营数据。实验表明，大米在15℃以下储藏，脂肪酸值上升速率显著减缓，可有效延长储藏期。</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8.1.2条（湿度控制）：“储备区空气相对湿度（RH）应控制在65%±5%范围内。”增加“应配置增湿系统。增湿方式可采用固定式加湿器或移动式加湿机器人。”确定依据：业主问题清单中提出“保水增湿系统”需求。大米在低湿度环境中水分易散失，影响口感。调研</w:t>
      </w:r>
      <w:r w:rsidR="007A1229">
        <w:rPr>
          <w:rFonts w:asciiTheme="minorEastAsia" w:hAnsiTheme="minorEastAsia" w:hint="eastAsia"/>
          <w:sz w:val="24"/>
          <w:szCs w:val="24"/>
        </w:rPr>
        <w:t>发现</w:t>
      </w:r>
      <w:r w:rsidRPr="00966960">
        <w:rPr>
          <w:rFonts w:asciiTheme="minorEastAsia" w:hAnsiTheme="minorEastAsia" w:hint="eastAsia"/>
          <w:sz w:val="24"/>
          <w:szCs w:val="24"/>
        </w:rPr>
        <w:t>，采用固定式高压</w:t>
      </w:r>
      <w:proofErr w:type="gramStart"/>
      <w:r w:rsidRPr="00966960">
        <w:rPr>
          <w:rFonts w:asciiTheme="minorEastAsia" w:hAnsiTheme="minorEastAsia" w:hint="eastAsia"/>
          <w:sz w:val="24"/>
          <w:szCs w:val="24"/>
        </w:rPr>
        <w:t>微雾加湿系统</w:t>
      </w:r>
      <w:proofErr w:type="gramEnd"/>
      <w:r w:rsidR="007A1229">
        <w:rPr>
          <w:rFonts w:asciiTheme="minorEastAsia" w:hAnsiTheme="minorEastAsia" w:hint="eastAsia"/>
          <w:sz w:val="24"/>
          <w:szCs w:val="24"/>
        </w:rPr>
        <w:t>或</w:t>
      </w:r>
      <w:r w:rsidRPr="00966960">
        <w:rPr>
          <w:rFonts w:asciiTheme="minorEastAsia" w:hAnsiTheme="minorEastAsia" w:hint="eastAsia"/>
          <w:sz w:val="24"/>
          <w:szCs w:val="24"/>
        </w:rPr>
        <w:t>移动式加湿机器人</w:t>
      </w:r>
      <w:r w:rsidR="007A1229">
        <w:rPr>
          <w:rFonts w:asciiTheme="minorEastAsia" w:hAnsiTheme="minorEastAsia" w:hint="eastAsia"/>
          <w:sz w:val="24"/>
          <w:szCs w:val="24"/>
        </w:rPr>
        <w:t>在实践中</w:t>
      </w:r>
      <w:r w:rsidRPr="00966960">
        <w:rPr>
          <w:rFonts w:asciiTheme="minorEastAsia" w:hAnsiTheme="minorEastAsia" w:hint="eastAsia"/>
          <w:sz w:val="24"/>
          <w:szCs w:val="24"/>
        </w:rPr>
        <w:t>均取得良好效果</w:t>
      </w:r>
      <w:r w:rsidR="007A1229">
        <w:rPr>
          <w:rFonts w:asciiTheme="minorEastAsia" w:hAnsiTheme="minorEastAsia" w:hint="eastAsia"/>
          <w:sz w:val="24"/>
          <w:szCs w:val="24"/>
        </w:rPr>
        <w:t>，因此</w:t>
      </w:r>
      <w:r w:rsidRPr="00966960">
        <w:rPr>
          <w:rFonts w:asciiTheme="minorEastAsia" w:hAnsiTheme="minorEastAsia" w:hint="eastAsia"/>
          <w:sz w:val="24"/>
          <w:szCs w:val="24"/>
        </w:rPr>
        <w:t>起草组将两种方式均纳入标准，供企业根据实际选择。</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8.1.3条（气流组织）：增加“层高较高的立体仓库应采取立体送风、分层回风等优化设计，如在货架不同高度设置送风口或采用具有垂直方向气流引导功能的送风装置，以确保库内空间温度均匀，避免上下温差过大导致结露或品质不均。”确定依据：业主问题清单中提出“低温库层高较高，容易出现温度分层和不均匀情况”。经CFD模拟和实测验证，常规顶部送风方式在15m以上仓库中，上下温差可达3-5℃。采用分层送风后，温差可控制在1.5℃以内。</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（5）设备设施（第9章）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9.1.6条（人机隔离）：“作业区域（如码垛区、拆垛区、提升机、输送线密集区）必须通过物理隔离栅（网）与人员活动区域严格分离，实现人机隔离。隔离栅的通道门必须配备安全联锁装置，门开启时，区域内相关设备应自动停机或进入安全模式。”确定依据：业主问题清单中多次提出隔离栅、安全锁要求。GB 16655-2008《机械安全 集成制造系统 基本要求》对安全</w:t>
      </w:r>
      <w:proofErr w:type="gramStart"/>
      <w:r w:rsidRPr="00966960">
        <w:rPr>
          <w:rFonts w:asciiTheme="minorEastAsia" w:hAnsiTheme="minorEastAsia" w:hint="eastAsia"/>
          <w:sz w:val="24"/>
          <w:szCs w:val="24"/>
        </w:rPr>
        <w:t>联锁</w:t>
      </w:r>
      <w:proofErr w:type="gramEnd"/>
      <w:r w:rsidRPr="00966960">
        <w:rPr>
          <w:rFonts w:asciiTheme="minorEastAsia" w:hAnsiTheme="minorEastAsia" w:hint="eastAsia"/>
          <w:sz w:val="24"/>
          <w:szCs w:val="24"/>
        </w:rPr>
        <w:t>有原则性规定，本标准进一步细化到具体应用场景。</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9.1.7条（空托盘管理）：“对于可叠放的硬质托盘，宜配置自动或半自动的</w:t>
      </w:r>
      <w:r w:rsidRPr="00966960">
        <w:rPr>
          <w:rFonts w:asciiTheme="minorEastAsia" w:hAnsiTheme="minorEastAsia" w:hint="eastAsia"/>
          <w:sz w:val="24"/>
          <w:szCs w:val="24"/>
        </w:rPr>
        <w:lastRenderedPageBreak/>
        <w:t>叠盘/拆盘设备提高空间利用率和周转效率，空托盘的数量与位置信息应在仓库管理系统（WMS）中可查。”确定依据：业主问题清单中提出“托盘整理叠盘”“托盘信息可查”要求。调研显示，未配置</w:t>
      </w:r>
      <w:proofErr w:type="gramStart"/>
      <w:r w:rsidRPr="00966960">
        <w:rPr>
          <w:rFonts w:asciiTheme="minorEastAsia" w:hAnsiTheme="minorEastAsia" w:hint="eastAsia"/>
          <w:sz w:val="24"/>
          <w:szCs w:val="24"/>
        </w:rPr>
        <w:t>自动叠盘设备</w:t>
      </w:r>
      <w:proofErr w:type="gramEnd"/>
      <w:r w:rsidRPr="00966960">
        <w:rPr>
          <w:rFonts w:asciiTheme="minorEastAsia" w:hAnsiTheme="minorEastAsia" w:hint="eastAsia"/>
          <w:sz w:val="24"/>
          <w:szCs w:val="24"/>
        </w:rPr>
        <w:t>的仓库，空托盘占用面积达200-300㎡，且人工叠放效率低、安全隐患大。采用</w:t>
      </w:r>
      <w:proofErr w:type="gramStart"/>
      <w:r w:rsidRPr="00966960">
        <w:rPr>
          <w:rFonts w:asciiTheme="minorEastAsia" w:hAnsiTheme="minorEastAsia" w:hint="eastAsia"/>
          <w:sz w:val="24"/>
          <w:szCs w:val="24"/>
        </w:rPr>
        <w:t>自动叠盘机</w:t>
      </w:r>
      <w:proofErr w:type="gramEnd"/>
      <w:r w:rsidRPr="00966960">
        <w:rPr>
          <w:rFonts w:asciiTheme="minorEastAsia" w:hAnsiTheme="minorEastAsia" w:hint="eastAsia"/>
          <w:sz w:val="24"/>
          <w:szCs w:val="24"/>
        </w:rPr>
        <w:t>后，空托盘存储密度提升3-4倍。</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9.2.2条（托盘电子标签）：“托盘宜配备具有读写功能的电子标签，如二维码或RFID标签，以实现托盘单元的全流程信息绑定与跟踪。”确定依据：业主问题清单中提出“二维码及RFID等多种识别”要求。目前行业普遍采用二维码（成本低）或RFID（读写快），二者各有优势。标准不强制指定某一种，允许企业根据实际情况选择。</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9.2.9条（码垛整形装置）：“应配备有效的整形装置。整形过程宜采用柔性夹持、拍齐、振动辅助等方式，避免对颗粒状包装物进行强挤压，以确保垛形稳定且不易回弹变形。”确定依据：业主问题清单中提出“整形夹持过程中加入振动功能”“挤压整形后复原”问题。起草组调研了青岛宝佳、杭州永创等设备厂商，柔性夹持+振动辅助技术已在多个项目中应用，整形后垛形规整度提高，回弹率低于5%。</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9.2.10条（包装袋视觉识别）：“在自动化入库输送线上，宜配置视觉检测与整形系统。该系统应能识别包装袋的输送姿态，对无法自动整形成规整码垛姿态的包装进行剔除或报警；并宜具备识别包装袋朝向（如头尾）的功能，为后续码垛工序提供信息，以实现定向码放。”确定依据：业主问题清单中提出“视觉系统判断姿势”“分析包装袋头尾”要求。起草组调研了合肥泰禾、上海永利等视觉系统供应商，目前2D视觉对姿态识别准确率可达99%以上，3D视觉可进一步识别头尾。该技术已在部分自动化粮库试点应用，效果良好。</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9.2.11条（自动清洁设备）：“宜根据需要配置自动清洁设备，如地面清洁机器人或集成于四向穿梭车等设备的清扫模块。清洁设备的运行应纳入仓库管理系统（WMS）或设备管理系统进行调度与管理。”确定依据：业主问题清单中提出“低温库卫生清理”“清洁机器人”要求。调研中，青岛宝佳已开发出集成清扫模块的四向穿梭车，深圳某储备</w:t>
      </w:r>
      <w:proofErr w:type="gramStart"/>
      <w:r w:rsidRPr="00966960">
        <w:rPr>
          <w:rFonts w:asciiTheme="minorEastAsia" w:hAnsiTheme="minorEastAsia" w:hint="eastAsia"/>
          <w:sz w:val="24"/>
          <w:szCs w:val="24"/>
        </w:rPr>
        <w:t>库计划</w:t>
      </w:r>
      <w:proofErr w:type="gramEnd"/>
      <w:r w:rsidRPr="00966960">
        <w:rPr>
          <w:rFonts w:asciiTheme="minorEastAsia" w:hAnsiTheme="minorEastAsia" w:hint="eastAsia"/>
          <w:sz w:val="24"/>
          <w:szCs w:val="24"/>
        </w:rPr>
        <w:t>引入地面清洁机器人。标准将此作为可选配置，鼓励有条件的企业采用。</w:t>
      </w:r>
    </w:p>
    <w:p w:rsidR="00356B42" w:rsidRPr="00966960" w:rsidRDefault="00356B42" w:rsidP="00966960">
      <w:pPr>
        <w:spacing w:line="360" w:lineRule="auto"/>
        <w:ind w:firstLineChars="200" w:firstLine="480"/>
        <w:rPr>
          <w:rFonts w:asciiTheme="minorEastAsia" w:hAnsiTheme="minorEastAsia"/>
          <w:sz w:val="24"/>
          <w:szCs w:val="24"/>
        </w:rPr>
      </w:pP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（6）自动化控制（第10章）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10.4.4条（业务流程连锁）：“应通过PLC程序实现业务流程连锁控制，确保在入库、移库、出库等环节中，不同品种、批次或所有权的货物不会发生非授权的混合或错位。”确定依据：业主问题清单中提出“防止不同品种、不同批次混仓”要求。PLC流程连锁是防止混仓的技术保障，通过对输送路径、货位分配的逻辑控制，确保系统不会将不同批次的货物送入同一货位。</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10.6.3条（不合格品处理）：“检测到不合格品时应能自动触发剔除装置，并将不合格品输送至指定的隔离区域。控制系统应记录不合格信息并与仓库管理系统（WMS）交互，更新库存状态。”确定依据：业主问题清单中提出“外形检测不合格处理流程”“不合格重量包自动分拣”要求。自动剔除与信息记录是闭环质量控制的关键环节。</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（7）供配电系统（第11章）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11.5条（铠装电缆）：“丙类立体仓库内配电电缆线路应采用铜芯阻燃型铠装电缆，其铠装层应能有效防鼠咬，并满足相应的防护等级要求。”确定依据：业主问题清单中提出“动力电缆、通讯电缆、控制电缆、网线均应采用阻燃铠装电缆防鼠”。调研中多次发生因老鼠咬断电缆导致的设备停机事故，铠装电缆可有效防范。</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11.9条（保护开关状态上传）：“为关键工艺设备、消防设备供电的配电回路保护开关（如断路器），其状态信号（合/分闸）应采集并上传至中央监控系统，并实现非正常断电的实时报警。”确定依据：业主问题清单中提出“所有设备保护开关，均需要做到断电报警功能”。该功能可实现故障的快速定位和响应。</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（8）仓库管理系统（第13章）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13.2.1条（功能模块）：“应具备但不限于以下功能模块：基础数据管理、计划与合同管理、出入库作业管理、库存管理（含逻辑/物理货位映射）、质量管理与追溯、设备台账与维护管理、能耗监控、生产作业管理、报表统计与数据分析等。”确定依据：业主问题清单中提出“设备管理系统应包含设备台账系统、备品备件管理系统、设备保养计划系统、设备报修系统、设备巡检系统等”“仓储管理系统中应包含但不仅限以下模块：在库托盘管理系统、设备管理系统、能耗</w:t>
      </w:r>
      <w:r w:rsidRPr="00966960">
        <w:rPr>
          <w:rFonts w:asciiTheme="minorEastAsia" w:hAnsiTheme="minorEastAsia" w:hint="eastAsia"/>
          <w:sz w:val="24"/>
          <w:szCs w:val="24"/>
        </w:rPr>
        <w:lastRenderedPageBreak/>
        <w:t>监控系统、生产管理系统等”。本标准将上述需求整合为9个功能模块，覆盖仓储管理核心业务。</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13.2.2条（</w:t>
      </w:r>
      <w:proofErr w:type="gramStart"/>
      <w:r w:rsidRPr="00966960">
        <w:rPr>
          <w:rFonts w:asciiTheme="minorEastAsia" w:hAnsiTheme="minorEastAsia" w:hint="eastAsia"/>
          <w:sz w:val="24"/>
          <w:szCs w:val="24"/>
        </w:rPr>
        <w:t>非满托盘</w:t>
      </w:r>
      <w:proofErr w:type="gramEnd"/>
      <w:r w:rsidRPr="00966960">
        <w:rPr>
          <w:rFonts w:asciiTheme="minorEastAsia" w:hAnsiTheme="minorEastAsia" w:hint="eastAsia"/>
          <w:sz w:val="24"/>
          <w:szCs w:val="24"/>
        </w:rPr>
        <w:t>作业）：“应能处理非满托盘作业，在入库作业结束时，应能从码垛机或输送线控制系统自动获取最后</w:t>
      </w:r>
      <w:proofErr w:type="gramStart"/>
      <w:r w:rsidRPr="00966960">
        <w:rPr>
          <w:rFonts w:asciiTheme="minorEastAsia" w:hAnsiTheme="minorEastAsia" w:hint="eastAsia"/>
          <w:sz w:val="24"/>
          <w:szCs w:val="24"/>
        </w:rPr>
        <w:t>一</w:t>
      </w:r>
      <w:proofErr w:type="gramEnd"/>
      <w:r w:rsidRPr="00966960">
        <w:rPr>
          <w:rFonts w:asciiTheme="minorEastAsia" w:hAnsiTheme="minorEastAsia" w:hint="eastAsia"/>
          <w:sz w:val="24"/>
          <w:szCs w:val="24"/>
        </w:rPr>
        <w:t>托盘的实码包数，并准确累加到相应堆位的库存总量中。”确定依据：业主问题清单中提出“最后</w:t>
      </w:r>
      <w:proofErr w:type="gramStart"/>
      <w:r w:rsidRPr="00966960">
        <w:rPr>
          <w:rFonts w:asciiTheme="minorEastAsia" w:hAnsiTheme="minorEastAsia" w:hint="eastAsia"/>
          <w:sz w:val="24"/>
          <w:szCs w:val="24"/>
        </w:rPr>
        <w:t>一</w:t>
      </w:r>
      <w:proofErr w:type="gramEnd"/>
      <w:r w:rsidRPr="00966960">
        <w:rPr>
          <w:rFonts w:asciiTheme="minorEastAsia" w:hAnsiTheme="minorEastAsia" w:hint="eastAsia"/>
          <w:sz w:val="24"/>
          <w:szCs w:val="24"/>
        </w:rPr>
        <w:t>托盘未装满状态下，中控人员在点击'最后</w:t>
      </w:r>
      <w:proofErr w:type="gramStart"/>
      <w:r w:rsidRPr="00966960">
        <w:rPr>
          <w:rFonts w:asciiTheme="minorEastAsia" w:hAnsiTheme="minorEastAsia" w:hint="eastAsia"/>
          <w:sz w:val="24"/>
          <w:szCs w:val="24"/>
        </w:rPr>
        <w:t>一</w:t>
      </w:r>
      <w:proofErr w:type="gramEnd"/>
      <w:r w:rsidRPr="00966960">
        <w:rPr>
          <w:rFonts w:asciiTheme="minorEastAsia" w:hAnsiTheme="minorEastAsia" w:hint="eastAsia"/>
          <w:sz w:val="24"/>
          <w:szCs w:val="24"/>
        </w:rPr>
        <w:t>托盘'时，WMS系统应从码垛机读取最后</w:t>
      </w:r>
      <w:proofErr w:type="gramStart"/>
      <w:r w:rsidRPr="00966960">
        <w:rPr>
          <w:rFonts w:asciiTheme="minorEastAsia" w:hAnsiTheme="minorEastAsia" w:hint="eastAsia"/>
          <w:sz w:val="24"/>
          <w:szCs w:val="24"/>
        </w:rPr>
        <w:t>一</w:t>
      </w:r>
      <w:proofErr w:type="gramEnd"/>
      <w:r w:rsidRPr="00966960">
        <w:rPr>
          <w:rFonts w:asciiTheme="minorEastAsia" w:hAnsiTheme="minorEastAsia" w:hint="eastAsia"/>
          <w:sz w:val="24"/>
          <w:szCs w:val="24"/>
        </w:rPr>
        <w:t>托盘包数量并累计到入库堆位总包数量”。该功能可避免人工计数误差，确保库存准确性。</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13.2.4条（结</w:t>
      </w:r>
      <w:proofErr w:type="gramStart"/>
      <w:r w:rsidRPr="00966960">
        <w:rPr>
          <w:rFonts w:asciiTheme="minorEastAsia" w:hAnsiTheme="minorEastAsia" w:hint="eastAsia"/>
          <w:sz w:val="24"/>
          <w:szCs w:val="24"/>
        </w:rPr>
        <w:t>露风险</w:t>
      </w:r>
      <w:proofErr w:type="gramEnd"/>
      <w:r w:rsidRPr="00966960">
        <w:rPr>
          <w:rFonts w:asciiTheme="minorEastAsia" w:hAnsiTheme="minorEastAsia" w:hint="eastAsia"/>
          <w:sz w:val="24"/>
          <w:szCs w:val="24"/>
        </w:rPr>
        <w:t>预警）：“宜通过内置算法模型，综合粮情检测结果及库区气候条件对粮食出入库缓冲区、缓苏区等关键区域的结露风险进行自动计算与预警。”确定依据：业主问题清单中提出“信息化系统可以整合出入库的粮食及仓房温度、仓房温湿、粮温以及微型气象站的参数，自动计算，在缓冲区是否会出现粮食结露”。结露是</w:t>
      </w:r>
      <w:proofErr w:type="gramStart"/>
      <w:r w:rsidRPr="00966960">
        <w:rPr>
          <w:rFonts w:asciiTheme="minorEastAsia" w:hAnsiTheme="minorEastAsia" w:hint="eastAsia"/>
          <w:sz w:val="24"/>
          <w:szCs w:val="24"/>
        </w:rPr>
        <w:t>低温库出入库</w:t>
      </w:r>
      <w:proofErr w:type="gramEnd"/>
      <w:r w:rsidRPr="00966960">
        <w:rPr>
          <w:rFonts w:asciiTheme="minorEastAsia" w:hAnsiTheme="minorEastAsia" w:hint="eastAsia"/>
          <w:sz w:val="24"/>
          <w:szCs w:val="24"/>
        </w:rPr>
        <w:t>过程中的主要风险点，自动预警可提前采取措施，避免损失。</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13.2.5条（设备状态监控）：“系统集成展示的设备运行状态应包括但不限于：自动化存取设备（堆垛机、穿梭车）、自动导引车（AGV）、输送设备等的运行状态、故障信息及电池电量（如适用）。”确定依据：业主问题清单中提出“所有叉车（含AGV）电量监控应呈现至控制系统上”“四向车及AGV的电量可在WMS中显示”。设备状态集中监控是实现智能化运维的基础。</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（9）成品大米质量要求（第14章）</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14.2.2条（检测周期）：“应定期对在库大米进行品质检测，检测周期不少于每月一次。”确定依据：依据GB/T 29890《粮油储藏技术规范》第9.2.2条规定，结合成品粮品质变化规律。实验表明，在15℃储藏条件下，每月检测可及时掌握品质变化趋势。</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14.2.3条（水分要求）：“长期储藏的包装成品大米，水分宜低于14.0%。采用本标准规定的低温储藏技术时，水分不宜超过14.5%。水分高于15.0%的大米不宜长期储藏。”确定依据：依据GB/T 29890和多家储备库的实践经验。水分越高，大米呼吸强度越大，品质劣变越快。15℃条件下，水分14.5%的大米可安全储藏12个月，水分15.5%的大米6个月后脂肪酸值即明显上升。</w:t>
      </w:r>
    </w:p>
    <w:p w:rsidR="00356B42" w:rsidRPr="00982657" w:rsidRDefault="00356B42" w:rsidP="00966960">
      <w:pPr>
        <w:spacing w:line="360" w:lineRule="auto"/>
        <w:ind w:firstLineChars="200" w:firstLine="482"/>
        <w:rPr>
          <w:rFonts w:asciiTheme="minorEastAsia" w:hAnsiTheme="minorEastAsia"/>
          <w:b/>
          <w:sz w:val="24"/>
          <w:szCs w:val="24"/>
        </w:rPr>
      </w:pPr>
      <w:bookmarkStart w:id="0" w:name="_GoBack"/>
      <w:bookmarkEnd w:id="0"/>
      <w:r w:rsidRPr="00982657">
        <w:rPr>
          <w:rFonts w:asciiTheme="minorEastAsia" w:hAnsiTheme="minorEastAsia" w:hint="eastAsia"/>
          <w:b/>
          <w:sz w:val="24"/>
          <w:szCs w:val="24"/>
        </w:rPr>
        <w:lastRenderedPageBreak/>
        <w:t>3．试验验证的分析、综述报告，技术经济论证，预期的经济效益、社会效益和生态效益</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3.1 试验验证分析</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起草组组织河南工大设计研究院有限公司、青岛宝佳智能装备股份有限公司等验证机构，对标准中的关键技术内容进行了验证测试：</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视觉识别系统验证：选取5种常见大米包装袋（5kg、10kg、25kg编织袋），在不同光照条件、不同输送速度下，测试2D视觉系统对包装袋姿态的识别准确率。共测试2000次，平均识别准确率99.2%，剔除报警响应时间&lt;0.5s。3D视觉系统对头尾朝向的识别准确率98.5%。验证结果表明，视觉识别技术成熟可靠，可满足自动化入库需求。</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柔性整形装置验证：对25kg编织袋码垛（8层/垛），分别采用传统挤压整形和柔性夹持+振动辅助整形，各测试50垛。传统挤压整形后，垛形对角线偏差平均15mm，24h后回弹至22mm；柔性夹持+振动辅助整形后，垛形对角线偏差平均8mm，24h后回弹至10mm。验证结果表明，柔性整形可显著提高垛形稳定性。</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分层送风效果验证：在某15m高立体仓库（长60m×宽30m×高15m）进行CFD模拟和实测验证。常规顶部送风方式，上下温差3.8℃；在货架5m、10m高度增设送风口后，上下温差1.2℃。验证结果表明，分层送风可有效解决温度分层问题。</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（4）WMS系统功能验证：在某储备库WMS系统中开发测试模块，模拟1000次入库作业，其中包含</w:t>
      </w:r>
      <w:proofErr w:type="gramStart"/>
      <w:r w:rsidRPr="00966960">
        <w:rPr>
          <w:rFonts w:asciiTheme="minorEastAsia" w:hAnsiTheme="minorEastAsia" w:hint="eastAsia"/>
          <w:sz w:val="24"/>
          <w:szCs w:val="24"/>
        </w:rPr>
        <w:t>50次非满托盘</w:t>
      </w:r>
      <w:proofErr w:type="gramEnd"/>
      <w:r w:rsidRPr="00966960">
        <w:rPr>
          <w:rFonts w:asciiTheme="minorEastAsia" w:hAnsiTheme="minorEastAsia" w:hint="eastAsia"/>
          <w:sz w:val="24"/>
          <w:szCs w:val="24"/>
        </w:rPr>
        <w:t>作业。系统自动获取最后</w:t>
      </w:r>
      <w:proofErr w:type="gramStart"/>
      <w:r w:rsidRPr="00966960">
        <w:rPr>
          <w:rFonts w:asciiTheme="minorEastAsia" w:hAnsiTheme="minorEastAsia" w:hint="eastAsia"/>
          <w:sz w:val="24"/>
          <w:szCs w:val="24"/>
        </w:rPr>
        <w:t>一</w:t>
      </w:r>
      <w:proofErr w:type="gramEnd"/>
      <w:r w:rsidRPr="00966960">
        <w:rPr>
          <w:rFonts w:asciiTheme="minorEastAsia" w:hAnsiTheme="minorEastAsia" w:hint="eastAsia"/>
          <w:sz w:val="24"/>
          <w:szCs w:val="24"/>
        </w:rPr>
        <w:t>托盘包数，准确累加到库存，误差率为0。模拟50次逻辑货位与物理货位变更，系统自动生成作业日志，信息完整、不可篡改。验证结果表明，WMS功能要求可满足精细化管理和监管需求。</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3.2 技术经济论证</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投资成本分析：采用本标准要求的自动化设备（视觉识别、柔性整形、自动清洁等），相比传统半自动化仓库，设备投资增加约20%-30%。以3万吨级成品粮立体仓库为例，总投资约8000万-1亿元，自动化设备增加投资约500万-800万元。</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lastRenderedPageBreak/>
        <w:t>（2）运营效益分析：</w:t>
      </w:r>
    </w:p>
    <w:p w:rsidR="00356B42" w:rsidRPr="007A1229" w:rsidRDefault="00356B42" w:rsidP="007A1229">
      <w:pPr>
        <w:pStyle w:val="a4"/>
        <w:numPr>
          <w:ilvl w:val="0"/>
          <w:numId w:val="3"/>
        </w:numPr>
        <w:spacing w:line="360" w:lineRule="auto"/>
        <w:ind w:firstLineChars="0"/>
        <w:rPr>
          <w:rFonts w:asciiTheme="minorEastAsia" w:hAnsiTheme="minorEastAsia"/>
          <w:sz w:val="24"/>
          <w:szCs w:val="24"/>
        </w:rPr>
      </w:pPr>
      <w:r w:rsidRPr="007A1229">
        <w:rPr>
          <w:rFonts w:asciiTheme="minorEastAsia" w:hAnsiTheme="minorEastAsia" w:hint="eastAsia"/>
          <w:sz w:val="24"/>
          <w:szCs w:val="24"/>
        </w:rPr>
        <w:t>人力成本节约：自动化仓库可减少操作人员8-10人，按人均年成本10万元计，年节约人力成本80万-100万元。</w:t>
      </w:r>
    </w:p>
    <w:p w:rsidR="00356B42" w:rsidRPr="007A1229" w:rsidRDefault="00356B42" w:rsidP="007A1229">
      <w:pPr>
        <w:pStyle w:val="a4"/>
        <w:numPr>
          <w:ilvl w:val="0"/>
          <w:numId w:val="3"/>
        </w:numPr>
        <w:spacing w:line="360" w:lineRule="auto"/>
        <w:ind w:firstLineChars="0"/>
        <w:rPr>
          <w:rFonts w:asciiTheme="minorEastAsia" w:hAnsiTheme="minorEastAsia"/>
          <w:sz w:val="24"/>
          <w:szCs w:val="24"/>
        </w:rPr>
      </w:pPr>
      <w:r w:rsidRPr="007A1229">
        <w:rPr>
          <w:rFonts w:asciiTheme="minorEastAsia" w:hAnsiTheme="minorEastAsia" w:hint="eastAsia"/>
          <w:sz w:val="24"/>
          <w:szCs w:val="24"/>
        </w:rPr>
        <w:t>品质损失减少：低温精确控制和结露预警可减少因品质劣变造成的损失，按年轮换量30%、品质损失率降低1%计，年减少损失约90万元（按大米均价3元/kg计）。</w:t>
      </w:r>
    </w:p>
    <w:p w:rsidR="00356B42" w:rsidRPr="007A1229" w:rsidRDefault="00356B42" w:rsidP="007A1229">
      <w:pPr>
        <w:pStyle w:val="a4"/>
        <w:numPr>
          <w:ilvl w:val="0"/>
          <w:numId w:val="3"/>
        </w:numPr>
        <w:spacing w:line="360" w:lineRule="auto"/>
        <w:ind w:firstLineChars="0"/>
        <w:rPr>
          <w:rFonts w:asciiTheme="minorEastAsia" w:hAnsiTheme="minorEastAsia"/>
          <w:sz w:val="24"/>
          <w:szCs w:val="24"/>
        </w:rPr>
      </w:pPr>
      <w:r w:rsidRPr="007A1229">
        <w:rPr>
          <w:rFonts w:asciiTheme="minorEastAsia" w:hAnsiTheme="minorEastAsia" w:hint="eastAsia"/>
          <w:sz w:val="24"/>
          <w:szCs w:val="24"/>
        </w:rPr>
        <w:t>空间利用率提升：采用密集存储方式，相比普通货架，空间利用率提升30%-40%，相当于节省同等规模土建投资。</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（3）投资回收期：综合测算，自动化设备增加的投资可在5-7年内收回。</w:t>
      </w:r>
    </w:p>
    <w:p w:rsidR="00356B42" w:rsidRPr="00CA0DB9" w:rsidRDefault="00356B42" w:rsidP="00966960">
      <w:pPr>
        <w:spacing w:line="360" w:lineRule="auto"/>
        <w:ind w:firstLineChars="200" w:firstLine="482"/>
        <w:rPr>
          <w:rFonts w:asciiTheme="minorEastAsia" w:hAnsiTheme="minorEastAsia"/>
          <w:b/>
          <w:sz w:val="24"/>
          <w:szCs w:val="24"/>
        </w:rPr>
      </w:pPr>
      <w:r w:rsidRPr="00CA0DB9">
        <w:rPr>
          <w:rFonts w:asciiTheme="minorEastAsia" w:hAnsiTheme="minorEastAsia" w:hint="eastAsia"/>
          <w:b/>
          <w:sz w:val="24"/>
          <w:szCs w:val="24"/>
        </w:rPr>
        <w:t>3.3 预期效益</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（1）经济效益：本标准实施后，按全国每年新建或改造成品粮立体仓库50万吨仓容计，自动化设备市场规模约1.5亿-2亿元。通过降低运营成本、减少品质损失，每年可为行业创造直接经济效益约3000万-5000万元。</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（2）社会效益：</w:t>
      </w:r>
    </w:p>
    <w:p w:rsidR="00356B42" w:rsidRPr="00CA0DB9" w:rsidRDefault="00356B42" w:rsidP="00CA0DB9">
      <w:pPr>
        <w:pStyle w:val="a4"/>
        <w:numPr>
          <w:ilvl w:val="0"/>
          <w:numId w:val="4"/>
        </w:numPr>
        <w:spacing w:line="360" w:lineRule="auto"/>
        <w:ind w:firstLineChars="0"/>
        <w:rPr>
          <w:rFonts w:asciiTheme="minorEastAsia" w:hAnsiTheme="minorEastAsia"/>
          <w:sz w:val="24"/>
          <w:szCs w:val="24"/>
        </w:rPr>
      </w:pPr>
      <w:r w:rsidRPr="00CA0DB9">
        <w:rPr>
          <w:rFonts w:asciiTheme="minorEastAsia" w:hAnsiTheme="minorEastAsia" w:hint="eastAsia"/>
          <w:sz w:val="24"/>
          <w:szCs w:val="24"/>
        </w:rPr>
        <w:t>保障粮食安全：通过规范储藏技术，确保成品大米品质，提升国家粮食储备安全水平。</w:t>
      </w:r>
    </w:p>
    <w:p w:rsidR="00356B42" w:rsidRPr="00CA0DB9" w:rsidRDefault="00356B42" w:rsidP="00CA0DB9">
      <w:pPr>
        <w:pStyle w:val="a4"/>
        <w:numPr>
          <w:ilvl w:val="0"/>
          <w:numId w:val="4"/>
        </w:numPr>
        <w:spacing w:line="360" w:lineRule="auto"/>
        <w:ind w:firstLineChars="0"/>
        <w:rPr>
          <w:rFonts w:asciiTheme="minorEastAsia" w:hAnsiTheme="minorEastAsia"/>
          <w:sz w:val="24"/>
          <w:szCs w:val="24"/>
        </w:rPr>
      </w:pPr>
      <w:r w:rsidRPr="00CA0DB9">
        <w:rPr>
          <w:rFonts w:asciiTheme="minorEastAsia" w:hAnsiTheme="minorEastAsia" w:hint="eastAsia"/>
          <w:sz w:val="24"/>
          <w:szCs w:val="24"/>
        </w:rPr>
        <w:t>促进行业升级：引导行业向自动化、智能化方向发展，提升粮食仓储行业整体技术水平。</w:t>
      </w:r>
    </w:p>
    <w:p w:rsidR="00356B42" w:rsidRPr="00CA0DB9" w:rsidRDefault="00356B42" w:rsidP="00CA0DB9">
      <w:pPr>
        <w:pStyle w:val="a4"/>
        <w:numPr>
          <w:ilvl w:val="0"/>
          <w:numId w:val="4"/>
        </w:numPr>
        <w:spacing w:line="360" w:lineRule="auto"/>
        <w:ind w:firstLineChars="0"/>
        <w:rPr>
          <w:rFonts w:asciiTheme="minorEastAsia" w:hAnsiTheme="minorEastAsia"/>
          <w:sz w:val="24"/>
          <w:szCs w:val="24"/>
        </w:rPr>
      </w:pPr>
      <w:r w:rsidRPr="00CA0DB9">
        <w:rPr>
          <w:rFonts w:asciiTheme="minorEastAsia" w:hAnsiTheme="minorEastAsia" w:hint="eastAsia"/>
          <w:sz w:val="24"/>
          <w:szCs w:val="24"/>
        </w:rPr>
        <w:t>规范市场秩序：为项目招投标、工程验收提供统一技术依据，减少无序竞争。</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（3）生态效益：</w:t>
      </w:r>
    </w:p>
    <w:p w:rsidR="00356B42" w:rsidRPr="00CA0DB9" w:rsidRDefault="00356B42" w:rsidP="00CA0DB9">
      <w:pPr>
        <w:pStyle w:val="a4"/>
        <w:numPr>
          <w:ilvl w:val="0"/>
          <w:numId w:val="9"/>
        </w:numPr>
        <w:spacing w:line="360" w:lineRule="auto"/>
        <w:ind w:firstLineChars="0"/>
        <w:rPr>
          <w:rFonts w:asciiTheme="minorEastAsia" w:hAnsiTheme="minorEastAsia"/>
          <w:sz w:val="24"/>
          <w:szCs w:val="24"/>
        </w:rPr>
      </w:pPr>
      <w:r w:rsidRPr="00CA0DB9">
        <w:rPr>
          <w:rFonts w:asciiTheme="minorEastAsia" w:hAnsiTheme="minorEastAsia" w:hint="eastAsia"/>
          <w:sz w:val="24"/>
          <w:szCs w:val="24"/>
        </w:rPr>
        <w:t>节能降耗：低温仓库围护结构保温性能提升，制冷能耗降低20%-30%。</w:t>
      </w:r>
    </w:p>
    <w:p w:rsidR="00356B42" w:rsidRPr="00CA0DB9" w:rsidRDefault="00356B42" w:rsidP="00CA0DB9">
      <w:pPr>
        <w:pStyle w:val="a4"/>
        <w:numPr>
          <w:ilvl w:val="0"/>
          <w:numId w:val="9"/>
        </w:numPr>
        <w:spacing w:line="360" w:lineRule="auto"/>
        <w:ind w:firstLineChars="0"/>
        <w:rPr>
          <w:rFonts w:asciiTheme="minorEastAsia" w:hAnsiTheme="minorEastAsia"/>
          <w:sz w:val="24"/>
          <w:szCs w:val="24"/>
        </w:rPr>
      </w:pPr>
      <w:r w:rsidRPr="00CA0DB9">
        <w:rPr>
          <w:rFonts w:asciiTheme="minorEastAsia" w:hAnsiTheme="minorEastAsia" w:hint="eastAsia"/>
          <w:sz w:val="24"/>
          <w:szCs w:val="24"/>
        </w:rPr>
        <w:t>土地节约：立体仓库相比平房仓，土地利用率提升3-5倍，节约宝贵的土地资源。</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4．与国际、国外同类标准技术内容的对比情况，或者与测试的国外样品、样机的有关数据对比情况</w:t>
      </w:r>
    </w:p>
    <w:p w:rsidR="00CA0DB9" w:rsidRPr="00966960" w:rsidRDefault="00CA0DB9" w:rsidP="00966960">
      <w:pPr>
        <w:spacing w:line="360" w:lineRule="auto"/>
        <w:ind w:firstLineChars="200" w:firstLine="480"/>
        <w:rPr>
          <w:rFonts w:asciiTheme="minorEastAsia" w:hAnsiTheme="minorEastAsia"/>
          <w:sz w:val="24"/>
          <w:szCs w:val="24"/>
        </w:rPr>
      </w:pPr>
      <w:r w:rsidRPr="00CA0DB9">
        <w:rPr>
          <w:rFonts w:asciiTheme="minorEastAsia" w:hAnsiTheme="minorEastAsia" w:hint="eastAsia"/>
          <w:sz w:val="24"/>
          <w:szCs w:val="24"/>
        </w:rPr>
        <w:t>国际上尚无粮食</w:t>
      </w:r>
      <w:r>
        <w:rPr>
          <w:rFonts w:asciiTheme="minorEastAsia" w:hAnsiTheme="minorEastAsia" w:hint="eastAsia"/>
          <w:sz w:val="24"/>
          <w:szCs w:val="24"/>
        </w:rPr>
        <w:t>储藏</w:t>
      </w:r>
      <w:r w:rsidRPr="00CA0DB9">
        <w:rPr>
          <w:rFonts w:asciiTheme="minorEastAsia" w:hAnsiTheme="minorEastAsia" w:hint="eastAsia"/>
          <w:sz w:val="24"/>
          <w:szCs w:val="24"/>
        </w:rPr>
        <w:t>领域同类标准。</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5．以国际标准为基础的起草情况，以及是否合</w:t>
      </w:r>
      <w:proofErr w:type="gramStart"/>
      <w:r w:rsidRPr="00982657">
        <w:rPr>
          <w:rFonts w:asciiTheme="minorEastAsia" w:hAnsiTheme="minorEastAsia" w:hint="eastAsia"/>
          <w:b/>
          <w:sz w:val="24"/>
          <w:szCs w:val="24"/>
        </w:rPr>
        <w:t>规</w:t>
      </w:r>
      <w:proofErr w:type="gramEnd"/>
      <w:r w:rsidRPr="00982657">
        <w:rPr>
          <w:rFonts w:asciiTheme="minorEastAsia" w:hAnsiTheme="minorEastAsia" w:hint="eastAsia"/>
          <w:b/>
          <w:sz w:val="24"/>
          <w:szCs w:val="24"/>
        </w:rPr>
        <w:t>引用或者采用国际国外标准，并说明未采用国际标准的原因</w:t>
      </w:r>
    </w:p>
    <w:p w:rsidR="00356B42" w:rsidRPr="00966960" w:rsidRDefault="00CA0DB9" w:rsidP="00966960">
      <w:pPr>
        <w:spacing w:line="360" w:lineRule="auto"/>
        <w:ind w:firstLineChars="200" w:firstLine="480"/>
        <w:rPr>
          <w:rFonts w:asciiTheme="minorEastAsia" w:hAnsiTheme="minorEastAsia"/>
          <w:sz w:val="24"/>
          <w:szCs w:val="24"/>
        </w:rPr>
      </w:pPr>
      <w:r w:rsidRPr="00CA0DB9">
        <w:rPr>
          <w:rFonts w:asciiTheme="minorEastAsia" w:hAnsiTheme="minorEastAsia" w:hint="eastAsia"/>
          <w:sz w:val="24"/>
          <w:szCs w:val="24"/>
        </w:rPr>
        <w:lastRenderedPageBreak/>
        <w:t>因国际上尚无粮食领域同类标准，因此未采用国际标准。</w:t>
      </w:r>
    </w:p>
    <w:p w:rsidR="00356B42" w:rsidRPr="00CA0DB9" w:rsidRDefault="00356B42" w:rsidP="00966960">
      <w:pPr>
        <w:spacing w:line="360" w:lineRule="auto"/>
        <w:ind w:firstLineChars="200" w:firstLine="482"/>
        <w:rPr>
          <w:rFonts w:asciiTheme="minorEastAsia" w:hAnsiTheme="minorEastAsia"/>
          <w:b/>
          <w:sz w:val="24"/>
          <w:szCs w:val="24"/>
        </w:rPr>
      </w:pPr>
      <w:r w:rsidRPr="00CA0DB9">
        <w:rPr>
          <w:rFonts w:asciiTheme="minorEastAsia" w:hAnsiTheme="minorEastAsia" w:hint="eastAsia"/>
          <w:b/>
          <w:sz w:val="24"/>
          <w:szCs w:val="24"/>
        </w:rPr>
        <w:t>6．与有关法律、行政法规及相关标准的关系</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本标准与有关法律、行政法规及相关标准相协调。</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（1）与法律、行政法规的关系：本标准符合《中华人民共和国标准化法》《中华人民共和国食品安全法》《粮食流通管理条例》等法律、行政法规的规定。</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（2）与强制性标准的关系：本标准引用的GB 50016《建筑设计防火规范》、GB 55036《消防设施通用规范》等均为强制性标准，本标准的相关要求与之协调一致。</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（3）与推荐性标准的关系：本标准与GB/T 31078《低温仓库设计规范》、GB/T 29890《粮油储藏技术规范》等推荐性标准保持协调，并在其基础上结合立体仓库特点进行了细化和补充。</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（4）与在</w:t>
      </w:r>
      <w:proofErr w:type="gramStart"/>
      <w:r w:rsidRPr="00966960">
        <w:rPr>
          <w:rFonts w:asciiTheme="minorEastAsia" w:hAnsiTheme="minorEastAsia" w:hint="eastAsia"/>
          <w:sz w:val="24"/>
          <w:szCs w:val="24"/>
        </w:rPr>
        <w:t>研</w:t>
      </w:r>
      <w:proofErr w:type="gramEnd"/>
      <w:r w:rsidRPr="00966960">
        <w:rPr>
          <w:rFonts w:asciiTheme="minorEastAsia" w:hAnsiTheme="minorEastAsia" w:hint="eastAsia"/>
          <w:sz w:val="24"/>
          <w:szCs w:val="24"/>
        </w:rPr>
        <w:t>标准的关系：经查询，目前无同类在</w:t>
      </w:r>
      <w:proofErr w:type="gramStart"/>
      <w:r w:rsidRPr="00966960">
        <w:rPr>
          <w:rFonts w:asciiTheme="minorEastAsia" w:hAnsiTheme="minorEastAsia" w:hint="eastAsia"/>
          <w:sz w:val="24"/>
          <w:szCs w:val="24"/>
        </w:rPr>
        <w:t>研</w:t>
      </w:r>
      <w:proofErr w:type="gramEnd"/>
      <w:r w:rsidRPr="00966960">
        <w:rPr>
          <w:rFonts w:asciiTheme="minorEastAsia" w:hAnsiTheme="minorEastAsia" w:hint="eastAsia"/>
          <w:sz w:val="24"/>
          <w:szCs w:val="24"/>
        </w:rPr>
        <w:t>国家标准或行业标准，本标准不存在重复交叉问题。</w:t>
      </w:r>
    </w:p>
    <w:p w:rsidR="00356B42" w:rsidRPr="00CA0DB9" w:rsidRDefault="00356B42" w:rsidP="00966960">
      <w:pPr>
        <w:spacing w:line="360" w:lineRule="auto"/>
        <w:ind w:firstLineChars="200" w:firstLine="482"/>
        <w:rPr>
          <w:rFonts w:asciiTheme="minorEastAsia" w:hAnsiTheme="minorEastAsia"/>
          <w:b/>
          <w:sz w:val="24"/>
          <w:szCs w:val="24"/>
        </w:rPr>
      </w:pPr>
      <w:r w:rsidRPr="00CA0DB9">
        <w:rPr>
          <w:rFonts w:asciiTheme="minorEastAsia" w:hAnsiTheme="minorEastAsia" w:hint="eastAsia"/>
          <w:b/>
          <w:sz w:val="24"/>
          <w:szCs w:val="24"/>
        </w:rPr>
        <w:t>7．重大分歧意见的处理经过和依据</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本标准在起草和征求意见过程中，未出现重大分歧意见。对部分具体条款的讨论情况如下：</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（1）关于气密性要求：有意见认为“1000Pa降至500Pa半衰期≥10min”要求过高，施工难度大。起草组解释：该要求仅适用于低温库大门，依据GB/T 25229《粮油储藏 平房仓气密性要求》中“低温仓气密性宜达到一级”的规定（</w:t>
      </w:r>
      <w:proofErr w:type="gramStart"/>
      <w:r w:rsidRPr="00966960">
        <w:rPr>
          <w:rFonts w:asciiTheme="minorEastAsia" w:hAnsiTheme="minorEastAsia" w:hint="eastAsia"/>
          <w:sz w:val="24"/>
          <w:szCs w:val="24"/>
        </w:rPr>
        <w:t>一级要求</w:t>
      </w:r>
      <w:proofErr w:type="gramEnd"/>
      <w:r w:rsidRPr="00966960">
        <w:rPr>
          <w:rFonts w:asciiTheme="minorEastAsia" w:hAnsiTheme="minorEastAsia" w:hint="eastAsia"/>
          <w:sz w:val="24"/>
          <w:szCs w:val="24"/>
        </w:rPr>
        <w:t>半衰期≥10min）。经调研，采用保温密闭门并做好密封处理，该要求可达到。最终采纳该意见，将要求明确为“宜参照GB/T 25229执行”，给予一定灵活性。</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（2）关于清洁机器人配置：有意见认为“自动清洁设备”应作为可选而非推荐。起草组采纳该意见，将9.2.11条中“应”改为“宜根据需要配置”，明确为可选配置。</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（3）关于</w:t>
      </w:r>
      <w:proofErr w:type="gramStart"/>
      <w:r w:rsidRPr="00966960">
        <w:rPr>
          <w:rFonts w:asciiTheme="minorEastAsia" w:hAnsiTheme="minorEastAsia" w:hint="eastAsia"/>
          <w:sz w:val="24"/>
          <w:szCs w:val="24"/>
        </w:rPr>
        <w:t>缠</w:t>
      </w:r>
      <w:proofErr w:type="gramEnd"/>
      <w:r w:rsidRPr="00966960">
        <w:rPr>
          <w:rFonts w:asciiTheme="minorEastAsia" w:hAnsiTheme="minorEastAsia" w:hint="eastAsia"/>
          <w:sz w:val="24"/>
          <w:szCs w:val="24"/>
        </w:rPr>
        <w:t>膜层数：有意见认为“缠绕层数不少于3层”过于具体，应只</w:t>
      </w:r>
      <w:proofErr w:type="gramStart"/>
      <w:r w:rsidRPr="00966960">
        <w:rPr>
          <w:rFonts w:asciiTheme="minorEastAsia" w:hAnsiTheme="minorEastAsia" w:hint="eastAsia"/>
          <w:sz w:val="24"/>
          <w:szCs w:val="24"/>
        </w:rPr>
        <w:t>提原则</w:t>
      </w:r>
      <w:proofErr w:type="gramEnd"/>
      <w:r w:rsidRPr="00966960">
        <w:rPr>
          <w:rFonts w:asciiTheme="minorEastAsia" w:hAnsiTheme="minorEastAsia" w:hint="eastAsia"/>
          <w:sz w:val="24"/>
          <w:szCs w:val="24"/>
        </w:rPr>
        <w:t>要求。起草组解释：经测试，15μm薄膜缠绕3层可满足堆码稳定性要求，且与设备厂商主流设置一致。最终维持原表述。</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8．涉及专利的有关说明</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经起草组检索和调查，本标准的技术内容不涉及他人专利。</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lastRenderedPageBreak/>
        <w:t>9．实施标准的要求，以及组织措施、技术措施、过渡期和实施日期的建议等措施建议</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（1）实施主体：本标准主要面向粮食仓储企业、设计单位、设备制造企业、工程建设单位等。</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（2）宣贯培训：建议标准发布后6个月内，由中国粮油学会组织面向全国粮食仓储企业、设计院、设备厂商的宣贯培训，解读关键技术条款。</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（3）试点示范：建议选择3-5个有代表性的新建或改建成品粮立体仓库项目进行标准应用试点，总结试点经验后，在全国范围内推广。</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w:t>
      </w:r>
      <w:r w:rsidR="00CA0DB9">
        <w:rPr>
          <w:rFonts w:asciiTheme="minorEastAsia" w:hAnsiTheme="minorEastAsia" w:hint="eastAsia"/>
          <w:sz w:val="24"/>
          <w:szCs w:val="24"/>
        </w:rPr>
        <w:t>4</w:t>
      </w:r>
      <w:r w:rsidRPr="00966960">
        <w:rPr>
          <w:rFonts w:asciiTheme="minorEastAsia" w:hAnsiTheme="minorEastAsia" w:hint="eastAsia"/>
          <w:sz w:val="24"/>
          <w:szCs w:val="24"/>
        </w:rPr>
        <w:t>）实施日期建议：建议标准发布后</w:t>
      </w:r>
      <w:r w:rsidR="00CA0DB9">
        <w:rPr>
          <w:rFonts w:asciiTheme="minorEastAsia" w:hAnsiTheme="minorEastAsia" w:hint="eastAsia"/>
          <w:sz w:val="24"/>
          <w:szCs w:val="24"/>
        </w:rPr>
        <w:t>6</w:t>
      </w:r>
      <w:r w:rsidRPr="00966960">
        <w:rPr>
          <w:rFonts w:asciiTheme="minorEastAsia" w:hAnsiTheme="minorEastAsia" w:hint="eastAsia"/>
          <w:sz w:val="24"/>
          <w:szCs w:val="24"/>
        </w:rPr>
        <w:t>个月正式实施。</w:t>
      </w:r>
    </w:p>
    <w:p w:rsidR="00356B42" w:rsidRPr="00982657" w:rsidRDefault="00356B42" w:rsidP="00982657">
      <w:pPr>
        <w:spacing w:line="360" w:lineRule="auto"/>
        <w:ind w:firstLineChars="200" w:firstLine="482"/>
        <w:rPr>
          <w:rFonts w:asciiTheme="minorEastAsia" w:hAnsiTheme="minorEastAsia"/>
          <w:b/>
          <w:sz w:val="24"/>
          <w:szCs w:val="24"/>
        </w:rPr>
      </w:pPr>
      <w:r w:rsidRPr="00982657">
        <w:rPr>
          <w:rFonts w:asciiTheme="minorEastAsia" w:hAnsiTheme="minorEastAsia" w:hint="eastAsia"/>
          <w:b/>
          <w:sz w:val="24"/>
          <w:szCs w:val="24"/>
        </w:rPr>
        <w:t>10．其他应当说明的事项</w:t>
      </w:r>
    </w:p>
    <w:p w:rsidR="00356B42" w:rsidRPr="00966960" w:rsidRDefault="00356B42" w:rsidP="00966960">
      <w:pPr>
        <w:spacing w:line="360" w:lineRule="auto"/>
        <w:ind w:firstLineChars="200" w:firstLine="480"/>
        <w:rPr>
          <w:rFonts w:asciiTheme="minorEastAsia" w:hAnsiTheme="minorEastAsia"/>
          <w:sz w:val="24"/>
          <w:szCs w:val="24"/>
        </w:rPr>
      </w:pPr>
      <w:r w:rsidRPr="00966960">
        <w:rPr>
          <w:rFonts w:asciiTheme="minorEastAsia" w:hAnsiTheme="minorEastAsia" w:hint="eastAsia"/>
          <w:sz w:val="24"/>
          <w:szCs w:val="24"/>
        </w:rPr>
        <w:t>（经对标准进行公平竞争审查，未发现存在违反《公平竞争审查条例》相关规定的情况。本标准规定的技术要求均为保障粮食储藏安全和作业安全所必需，未设置不合理的市场准入条件，未限制特定技术路线，未指定特定品牌或供应商，不影响市场公平竞争。</w:t>
      </w:r>
    </w:p>
    <w:p w:rsidR="00356B42" w:rsidRPr="00966960" w:rsidRDefault="00356B42" w:rsidP="00966960">
      <w:pPr>
        <w:spacing w:line="360" w:lineRule="auto"/>
        <w:ind w:firstLineChars="200" w:firstLine="480"/>
        <w:rPr>
          <w:rFonts w:asciiTheme="minorEastAsia" w:hAnsiTheme="minorEastAsia"/>
          <w:sz w:val="24"/>
          <w:szCs w:val="24"/>
        </w:rPr>
      </w:pPr>
    </w:p>
    <w:p w:rsidR="00C562B3" w:rsidRDefault="00C562B3" w:rsidP="00966960">
      <w:pPr>
        <w:spacing w:line="360" w:lineRule="auto"/>
        <w:ind w:firstLineChars="200" w:firstLine="480"/>
        <w:rPr>
          <w:rFonts w:asciiTheme="minorEastAsia" w:hAnsiTheme="minorEastAsia"/>
          <w:sz w:val="24"/>
          <w:szCs w:val="24"/>
        </w:rPr>
      </w:pPr>
    </w:p>
    <w:p w:rsidR="00356B42" w:rsidRPr="00966960" w:rsidRDefault="00356B42" w:rsidP="00C562B3">
      <w:pPr>
        <w:spacing w:line="360" w:lineRule="auto"/>
        <w:ind w:firstLineChars="1000" w:firstLine="2400"/>
        <w:rPr>
          <w:rFonts w:asciiTheme="minorEastAsia" w:hAnsiTheme="minorEastAsia"/>
          <w:sz w:val="24"/>
          <w:szCs w:val="24"/>
        </w:rPr>
      </w:pPr>
      <w:r w:rsidRPr="00966960">
        <w:rPr>
          <w:rFonts w:asciiTheme="minorEastAsia" w:hAnsiTheme="minorEastAsia" w:hint="eastAsia"/>
          <w:sz w:val="24"/>
          <w:szCs w:val="24"/>
        </w:rPr>
        <w:t>《立体仓库成品大米储藏技术规范》标准起草组</w:t>
      </w:r>
    </w:p>
    <w:p w:rsidR="00356B42" w:rsidRPr="00966960" w:rsidRDefault="00356B42" w:rsidP="00966960">
      <w:pPr>
        <w:spacing w:line="360" w:lineRule="auto"/>
        <w:ind w:firstLineChars="200" w:firstLine="480"/>
        <w:rPr>
          <w:rFonts w:asciiTheme="minorEastAsia" w:hAnsiTheme="minorEastAsia"/>
          <w:sz w:val="24"/>
          <w:szCs w:val="24"/>
        </w:rPr>
      </w:pPr>
    </w:p>
    <w:p w:rsidR="004F5FDE" w:rsidRPr="00966960" w:rsidRDefault="00356B42" w:rsidP="00C562B3">
      <w:pPr>
        <w:spacing w:line="360" w:lineRule="auto"/>
        <w:ind w:firstLineChars="1800" w:firstLine="4320"/>
        <w:rPr>
          <w:rFonts w:asciiTheme="minorEastAsia" w:hAnsiTheme="minorEastAsia"/>
          <w:sz w:val="24"/>
          <w:szCs w:val="24"/>
        </w:rPr>
      </w:pPr>
      <w:r w:rsidRPr="00966960">
        <w:rPr>
          <w:rFonts w:asciiTheme="minorEastAsia" w:hAnsiTheme="minorEastAsia" w:hint="eastAsia"/>
          <w:sz w:val="24"/>
          <w:szCs w:val="24"/>
        </w:rPr>
        <w:t>202</w:t>
      </w:r>
      <w:r w:rsidR="00C562B3">
        <w:rPr>
          <w:rFonts w:asciiTheme="minorEastAsia" w:hAnsiTheme="minorEastAsia"/>
          <w:sz w:val="24"/>
          <w:szCs w:val="24"/>
        </w:rPr>
        <w:t>6</w:t>
      </w:r>
      <w:r w:rsidRPr="00966960">
        <w:rPr>
          <w:rFonts w:asciiTheme="minorEastAsia" w:hAnsiTheme="minorEastAsia" w:hint="eastAsia"/>
          <w:sz w:val="24"/>
          <w:szCs w:val="24"/>
        </w:rPr>
        <w:t>年</w:t>
      </w:r>
      <w:r w:rsidR="00982657">
        <w:rPr>
          <w:rFonts w:asciiTheme="minorEastAsia" w:hAnsiTheme="minorEastAsia"/>
          <w:sz w:val="24"/>
          <w:szCs w:val="24"/>
        </w:rPr>
        <w:t>4</w:t>
      </w:r>
      <w:r w:rsidRPr="00966960">
        <w:rPr>
          <w:rFonts w:asciiTheme="minorEastAsia" w:hAnsiTheme="minorEastAsia" w:hint="eastAsia"/>
          <w:sz w:val="24"/>
          <w:szCs w:val="24"/>
        </w:rPr>
        <w:t>月</w:t>
      </w:r>
    </w:p>
    <w:sectPr w:rsidR="004F5FDE" w:rsidRPr="009669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657EC"/>
    <w:multiLevelType w:val="hybridMultilevel"/>
    <w:tmpl w:val="7E38915A"/>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1CF17F2C"/>
    <w:multiLevelType w:val="hybridMultilevel"/>
    <w:tmpl w:val="07F0F7A8"/>
    <w:lvl w:ilvl="0" w:tplc="487C0FF0">
      <w:numFmt w:val="bullet"/>
      <w:lvlText w:val="-"/>
      <w:lvlJc w:val="left"/>
      <w:pPr>
        <w:ind w:left="1320" w:hanging="360"/>
      </w:pPr>
      <w:rPr>
        <w:rFonts w:ascii="宋体" w:eastAsia="宋体" w:hAnsi="宋体" w:cstheme="minorBidi"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1E8473FF"/>
    <w:multiLevelType w:val="hybridMultilevel"/>
    <w:tmpl w:val="7CA66E5C"/>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26472A40"/>
    <w:multiLevelType w:val="hybridMultilevel"/>
    <w:tmpl w:val="2AC8B088"/>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423C301A"/>
    <w:multiLevelType w:val="hybridMultilevel"/>
    <w:tmpl w:val="0568BB18"/>
    <w:lvl w:ilvl="0" w:tplc="487C0FF0">
      <w:numFmt w:val="bullet"/>
      <w:lvlText w:val="-"/>
      <w:lvlJc w:val="left"/>
      <w:pPr>
        <w:ind w:left="840" w:hanging="360"/>
      </w:pPr>
      <w:rPr>
        <w:rFonts w:ascii="宋体" w:eastAsia="宋体" w:hAnsi="宋体" w:cstheme="minorBidi"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66273B58"/>
    <w:multiLevelType w:val="hybridMultilevel"/>
    <w:tmpl w:val="E174E37A"/>
    <w:lvl w:ilvl="0" w:tplc="487C0FF0">
      <w:numFmt w:val="bullet"/>
      <w:lvlText w:val="-"/>
      <w:lvlJc w:val="left"/>
      <w:pPr>
        <w:ind w:left="840" w:hanging="360"/>
      </w:pPr>
      <w:rPr>
        <w:rFonts w:ascii="宋体" w:eastAsia="宋体" w:hAnsi="宋体" w:cstheme="minorBidi"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71CA1B98"/>
    <w:multiLevelType w:val="hybridMultilevel"/>
    <w:tmpl w:val="A31AAE8E"/>
    <w:lvl w:ilvl="0" w:tplc="51049E70">
      <w:start w:val="1"/>
      <w:numFmt w:val="bullet"/>
      <w:lvlText w:val="-"/>
      <w:lvlJc w:val="left"/>
      <w:pPr>
        <w:ind w:left="900" w:hanging="420"/>
      </w:pPr>
      <w:rPr>
        <w:rFonts w:ascii="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nsid w:val="73251B57"/>
    <w:multiLevelType w:val="hybridMultilevel"/>
    <w:tmpl w:val="198EAD94"/>
    <w:lvl w:ilvl="0" w:tplc="04090009">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7D0B67B2"/>
    <w:multiLevelType w:val="hybridMultilevel"/>
    <w:tmpl w:val="452C3218"/>
    <w:lvl w:ilvl="0" w:tplc="6DC6D52A">
      <w:numFmt w:val="bullet"/>
      <w:lvlText w:val="-"/>
      <w:lvlJc w:val="left"/>
      <w:pPr>
        <w:ind w:left="840" w:hanging="360"/>
      </w:pPr>
      <w:rPr>
        <w:rFonts w:ascii="宋体" w:eastAsia="宋体" w:hAnsi="宋体" w:cstheme="minorBidi"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6"/>
  </w:num>
  <w:num w:numId="2">
    <w:abstractNumId w:val="8"/>
  </w:num>
  <w:num w:numId="3">
    <w:abstractNumId w:val="0"/>
  </w:num>
  <w:num w:numId="4">
    <w:abstractNumId w:val="3"/>
  </w:num>
  <w:num w:numId="5">
    <w:abstractNumId w:val="5"/>
  </w:num>
  <w:num w:numId="6">
    <w:abstractNumId w:val="1"/>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B42"/>
    <w:rsid w:val="000D29E2"/>
    <w:rsid w:val="001A7D2F"/>
    <w:rsid w:val="00291617"/>
    <w:rsid w:val="00302290"/>
    <w:rsid w:val="00356B42"/>
    <w:rsid w:val="00383419"/>
    <w:rsid w:val="004F5FDE"/>
    <w:rsid w:val="00503F70"/>
    <w:rsid w:val="007A1229"/>
    <w:rsid w:val="00930D01"/>
    <w:rsid w:val="0093711E"/>
    <w:rsid w:val="009569E6"/>
    <w:rsid w:val="00966960"/>
    <w:rsid w:val="00982657"/>
    <w:rsid w:val="00C562B3"/>
    <w:rsid w:val="00CA0DB9"/>
    <w:rsid w:val="00FF3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085C15-2DCE-417F-869D-D6DA4CE76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834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A12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14</Pages>
  <Words>1612</Words>
  <Characters>9195</Characters>
  <Application>Microsoft Office Word</Application>
  <DocSecurity>0</DocSecurity>
  <Lines>76</Lines>
  <Paragraphs>21</Paragraphs>
  <ScaleCrop>false</ScaleCrop>
  <Company/>
  <LinksUpToDate>false</LinksUpToDate>
  <CharactersWithSpaces>10786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cp:revision>
  <dcterms:created xsi:type="dcterms:W3CDTF">2026-03-10T03:28:00Z</dcterms:created>
  <dcterms:modified xsi:type="dcterms:W3CDTF">2026-04-09T01:11:00Z</dcterms:modified>
</cp:coreProperties>
</file>